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附件十</w:t>
      </w:r>
    </w:p>
    <w:p>
      <w:pPr>
        <w:adjustRightInd w:val="0"/>
        <w:snapToGrid w:val="0"/>
        <w:jc w:val="center"/>
        <w:rPr>
          <w:rFonts w:asciiTheme="minorEastAsia" w:hAnsiTheme="minorEastAsia" w:eastAsiaTheme="minorEastAsia"/>
          <w:snapToGrid w:val="0"/>
          <w:sz w:val="24"/>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hint="eastAsia" w:ascii="黑体" w:hAnsi="黑体" w:eastAsia="黑体"/>
          <w:snapToGrid w:val="0"/>
          <w:color w:val="FF0000"/>
          <w:sz w:val="28"/>
          <w:szCs w:val="28"/>
        </w:rPr>
      </w:pPr>
      <w:r>
        <w:rPr>
          <w:rFonts w:hint="eastAsia" w:ascii="黑体" w:hAnsi="黑体" w:eastAsia="黑体"/>
          <w:snapToGrid w:val="0"/>
          <w:color w:val="FF0000"/>
          <w:sz w:val="28"/>
          <w:szCs w:val="28"/>
        </w:rPr>
        <w:t xml:space="preserve">【 </w:t>
      </w:r>
      <w:r>
        <w:rPr>
          <w:rFonts w:hint="eastAsia" w:ascii="黑体" w:hAnsi="黑体" w:eastAsia="黑体"/>
          <w:snapToGrid w:val="0"/>
          <w:color w:val="FF0000"/>
          <w:sz w:val="28"/>
          <w:szCs w:val="28"/>
          <w:lang w:val="en-US" w:eastAsia="zh-CN"/>
        </w:rPr>
        <w:t>四川宝石花医院2023年及2024年污</w:t>
      </w:r>
      <w:r>
        <w:rPr>
          <w:rFonts w:hint="eastAsia" w:ascii="黑体" w:hAnsi="黑体" w:eastAsia="黑体"/>
          <w:snapToGrid w:val="0"/>
          <w:color w:val="FF0000"/>
          <w:sz w:val="28"/>
          <w:szCs w:val="28"/>
          <w:lang w:eastAsia="zh-CN"/>
        </w:rPr>
        <w:t>水在线监测设备运维服务</w:t>
      </w:r>
      <w:r>
        <w:rPr>
          <w:rFonts w:hint="eastAsia" w:ascii="黑体" w:hAnsi="黑体" w:eastAsia="黑体"/>
          <w:snapToGrid w:val="0"/>
          <w:color w:val="FF0000"/>
          <w:sz w:val="28"/>
          <w:szCs w:val="28"/>
        </w:rPr>
        <w:t xml:space="preserve">  】</w:t>
      </w:r>
    </w:p>
    <w:p>
      <w:pPr>
        <w:adjustRightInd w:val="0"/>
        <w:snapToGrid w:val="0"/>
        <w:jc w:val="center"/>
        <w:rPr>
          <w:rFonts w:ascii="黑体" w:hAnsi="黑体" w:eastAsia="黑体"/>
          <w:snapToGrid w:val="0"/>
          <w:sz w:val="28"/>
          <w:szCs w:val="28"/>
        </w:rPr>
      </w:pPr>
      <w:r>
        <w:rPr>
          <w:rFonts w:hint="eastAsia" w:ascii="黑体" w:hAnsi="黑体" w:eastAsia="黑体"/>
          <w:snapToGrid w:val="0"/>
          <w:sz w:val="28"/>
          <w:szCs w:val="28"/>
        </w:rPr>
        <w:t>项目谈判文件</w:t>
      </w:r>
    </w:p>
    <w:p>
      <w:pPr>
        <w:adjustRightInd w:val="0"/>
        <w:snapToGrid w:val="0"/>
        <w:jc w:val="center"/>
        <w:rPr>
          <w:rFonts w:asciiTheme="minorEastAsia" w:hAnsiTheme="minorEastAsia" w:eastAsiaTheme="minorEastAsia"/>
          <w:snapToGrid w:val="0"/>
          <w:sz w:val="24"/>
        </w:rPr>
      </w:pPr>
    </w:p>
    <w:p>
      <w:pPr>
        <w:adjustRightInd w:val="0"/>
        <w:snapToGrid w:val="0"/>
        <w:jc w:val="center"/>
        <w:rPr>
          <w:rFonts w:asciiTheme="minorEastAsia" w:hAnsiTheme="minorEastAsia" w:eastAsiaTheme="minorEastAsia"/>
          <w:snapToGrid w:val="0"/>
          <w:color w:val="FF0000"/>
          <w:sz w:val="24"/>
        </w:rPr>
      </w:pPr>
      <w:r>
        <w:rPr>
          <w:rFonts w:hint="eastAsia" w:asciiTheme="minorEastAsia" w:hAnsiTheme="minorEastAsia" w:eastAsiaTheme="minorEastAsia"/>
          <w:snapToGrid w:val="0"/>
          <w:color w:val="FF0000"/>
          <w:sz w:val="24"/>
        </w:rPr>
        <w:t>（采购编号为：</w:t>
      </w:r>
      <w:r>
        <w:rPr>
          <w:rFonts w:hint="eastAsia" w:asciiTheme="minorEastAsia" w:hAnsiTheme="minorEastAsia" w:eastAsiaTheme="minorEastAsia"/>
          <w:snapToGrid w:val="0"/>
          <w:color w:val="FF0000"/>
          <w:sz w:val="24"/>
          <w:u w:val="single"/>
        </w:rPr>
        <w:t xml:space="preserve">  yfcb-202</w:t>
      </w:r>
      <w:r>
        <w:rPr>
          <w:rFonts w:hint="eastAsia" w:asciiTheme="minorEastAsia" w:hAnsiTheme="minorEastAsia" w:eastAsiaTheme="minorEastAsia"/>
          <w:snapToGrid w:val="0"/>
          <w:color w:val="FF0000"/>
          <w:sz w:val="24"/>
          <w:u w:val="single"/>
          <w:lang w:val="en-US" w:eastAsia="zh-CN"/>
        </w:rPr>
        <w:t>3042</w:t>
      </w:r>
      <w:r>
        <w:rPr>
          <w:rFonts w:hint="eastAsia" w:asciiTheme="minorEastAsia" w:hAnsiTheme="minorEastAsia" w:eastAsiaTheme="minorEastAsia"/>
          <w:snapToGrid w:val="0"/>
          <w:color w:val="FF0000"/>
          <w:sz w:val="24"/>
          <w:u w:val="single"/>
        </w:rPr>
        <w:t xml:space="preserve">       </w:t>
      </w:r>
      <w:r>
        <w:rPr>
          <w:rFonts w:hint="eastAsia" w:asciiTheme="minorEastAsia" w:hAnsiTheme="minorEastAsia" w:eastAsiaTheme="minorEastAsia"/>
          <w:snapToGrid w:val="0"/>
          <w:color w:val="FF0000"/>
          <w:sz w:val="24"/>
        </w:rPr>
        <w:t>）</w:t>
      </w: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30"/>
          <w:szCs w:val="30"/>
        </w:rPr>
      </w:pPr>
    </w:p>
    <w:p>
      <w:pPr>
        <w:adjustRightInd w:val="0"/>
        <w:snapToGrid w:val="0"/>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四川宝石花医院</w:t>
      </w:r>
    </w:p>
    <w:p>
      <w:pPr>
        <w:adjustRightInd w:val="0"/>
        <w:snapToGrid w:val="0"/>
        <w:jc w:val="center"/>
        <w:rPr>
          <w:rFonts w:asciiTheme="minorEastAsia" w:hAnsiTheme="minorEastAsia" w:eastAsiaTheme="minorEastAsia"/>
          <w:snapToGrid w:val="0"/>
          <w:sz w:val="24"/>
        </w:rPr>
      </w:pPr>
      <w:r>
        <w:rPr>
          <w:rFonts w:asciiTheme="minorEastAsia" w:hAnsiTheme="minorEastAsia" w:eastAsiaTheme="minorEastAsia"/>
          <w:snapToGrid w:val="0"/>
          <w:sz w:val="24"/>
        </w:rPr>
        <w:t>四川天府新区</w:t>
      </w: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numPr>
          <w:ilvl w:val="0"/>
          <w:numId w:val="1"/>
        </w:numPr>
        <w:adjustRightInd w:val="0"/>
        <w:snapToGrid w:val="0"/>
        <w:spacing w:line="400" w:lineRule="exact"/>
        <w:jc w:val="center"/>
        <w:rPr>
          <w:rFonts w:hint="eastAsia" w:ascii="宋体" w:hAnsi="宋体" w:eastAsia="宋体" w:cs="Times New Roman"/>
          <w:b/>
          <w:bCs/>
          <w:snapToGrid w:val="0"/>
          <w:sz w:val="24"/>
        </w:rPr>
      </w:pPr>
      <w:r>
        <w:rPr>
          <w:rFonts w:hint="eastAsia" w:ascii="宋体" w:hAnsi="宋体" w:eastAsia="宋体" w:cs="Times New Roman"/>
          <w:b/>
          <w:bCs/>
          <w:snapToGrid w:val="0"/>
          <w:sz w:val="24"/>
        </w:rPr>
        <w:t xml:space="preserve"> </w:t>
      </w:r>
      <w:r>
        <w:rPr>
          <w:rFonts w:hint="eastAsia" w:ascii="宋体" w:hAnsi="宋体" w:cs="Times New Roman"/>
          <w:b/>
          <w:bCs/>
          <w:snapToGrid w:val="0"/>
          <w:sz w:val="24"/>
          <w:lang w:eastAsia="zh-CN"/>
        </w:rPr>
        <w:t>采购邀请</w:t>
      </w:r>
      <w:r>
        <w:rPr>
          <w:rFonts w:hint="eastAsia" w:ascii="宋体" w:hAnsi="宋体" w:eastAsia="宋体" w:cs="Times New Roman"/>
          <w:b/>
          <w:bCs/>
          <w:snapToGrid w:val="0"/>
          <w:sz w:val="24"/>
        </w:rPr>
        <w:t>函</w:t>
      </w:r>
    </w:p>
    <w:p>
      <w:pPr>
        <w:pStyle w:val="2"/>
        <w:rPr>
          <w:rFonts w:hint="eastAsia"/>
        </w:rPr>
      </w:pP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四川宝石花医院因工作需要，需采购本项目，根据医院采购制度的相关文件要求，拟对本次采购以非招标采购的方式确认成交供应商。现邀请合格供应商参加。</w:t>
      </w:r>
      <w:bookmarkStart w:id="12" w:name="_GoBack"/>
      <w:bookmarkEnd w:id="12"/>
    </w:p>
    <w:p>
      <w:pPr>
        <w:pStyle w:val="2"/>
        <w:numPr>
          <w:ilvl w:val="0"/>
          <w:numId w:val="0"/>
        </w:numPr>
        <w:ind w:firstLine="480" w:firstLineChars="200"/>
        <w:rPr>
          <w:rFonts w:hint="default"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1、采购编号：yfcb-2023042</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2、采购项目：四川宝石花医院2023年及2024年污水在线监测设备运维服务</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3、供应商资格要求：</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（1）具有独立法人资格；</w:t>
      </w:r>
    </w:p>
    <w:p>
      <w:pPr>
        <w:pStyle w:val="2"/>
        <w:numPr>
          <w:ilvl w:val="0"/>
          <w:numId w:val="0"/>
        </w:numPr>
        <w:ind w:firstLine="480" w:firstLineChars="200"/>
        <w:rPr>
          <w:rFonts w:hint="default"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（2）营业执照、许可证等资质证件合法且有效；</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（3）有承担此项服务的技术能力和售后服务能力；</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（4）供应商未被列入政府采购失信名单、未被“信用中国”网站列入失信被执行人、重大税收违法案件当事人。</w:t>
      </w:r>
    </w:p>
    <w:p>
      <w:pPr>
        <w:pStyle w:val="2"/>
        <w:numPr>
          <w:ilvl w:val="0"/>
          <w:numId w:val="0"/>
        </w:numPr>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 xml:space="preserve">    （5）供应商在经营活动中没有重大违法记录，未发生重大质量责任事故或重大安全责任事故，没有被政府宣布取消投标资格（或列入黑名单）。</w:t>
      </w:r>
    </w:p>
    <w:p>
      <w:pPr>
        <w:pStyle w:val="2"/>
        <w:numPr>
          <w:ilvl w:val="0"/>
          <w:numId w:val="0"/>
        </w:numPr>
        <w:rPr>
          <w:rFonts w:hint="default"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 xml:space="preserve">    （6）供应商具有相应在线自动监测系统的运营资质。</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4、报名：</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请在截止时间前，将《响应文件》（电子版，不含报价表）投递到指定邮箱：</w:t>
      </w:r>
      <w:r>
        <w:rPr>
          <w:rFonts w:hint="eastAsia" w:cs="Times New Roman" w:asciiTheme="minorEastAsia" w:hAnsiTheme="minorEastAsia" w:eastAsiaTheme="minorEastAsia"/>
          <w:snapToGrid w:val="0"/>
          <w:kern w:val="2"/>
          <w:sz w:val="24"/>
          <w:szCs w:val="24"/>
          <w:lang w:val="en-US" w:eastAsia="zh-CN" w:bidi="ar-SA"/>
        </w:rPr>
        <w:fldChar w:fldCharType="begin"/>
      </w:r>
      <w:r>
        <w:rPr>
          <w:rFonts w:hint="eastAsia" w:cs="Times New Roman" w:asciiTheme="minorEastAsia" w:hAnsiTheme="minorEastAsia" w:eastAsiaTheme="minorEastAsia"/>
          <w:snapToGrid w:val="0"/>
          <w:kern w:val="2"/>
          <w:sz w:val="24"/>
          <w:szCs w:val="24"/>
          <w:lang w:val="en-US" w:eastAsia="zh-CN" w:bidi="ar-SA"/>
        </w:rPr>
        <w:instrText xml:space="preserve"> HYPERLINK "mailto:scbshyy@gfhealthcare.com" </w:instrText>
      </w:r>
      <w:r>
        <w:rPr>
          <w:rFonts w:hint="eastAsia" w:cs="Times New Roman" w:asciiTheme="minorEastAsia" w:hAnsiTheme="minorEastAsia" w:eastAsiaTheme="minorEastAsia"/>
          <w:snapToGrid w:val="0"/>
          <w:kern w:val="2"/>
          <w:sz w:val="24"/>
          <w:szCs w:val="24"/>
          <w:lang w:val="en-US" w:eastAsia="zh-CN" w:bidi="ar-SA"/>
        </w:rPr>
        <w:fldChar w:fldCharType="separate"/>
      </w:r>
      <w:r>
        <w:rPr>
          <w:rFonts w:hint="eastAsia" w:cs="Times New Roman" w:asciiTheme="minorEastAsia" w:hAnsiTheme="minorEastAsia" w:eastAsiaTheme="minorEastAsia"/>
          <w:snapToGrid w:val="0"/>
          <w:kern w:val="2"/>
          <w:sz w:val="24"/>
          <w:szCs w:val="24"/>
          <w:lang w:val="en-US" w:eastAsia="zh-CN" w:bidi="ar-SA"/>
        </w:rPr>
        <w:t>scbshyy@gfhealthcare.com</w:t>
      </w:r>
      <w:r>
        <w:rPr>
          <w:rFonts w:hint="eastAsia" w:cs="Times New Roman" w:asciiTheme="minorEastAsia" w:hAnsiTheme="minorEastAsia" w:eastAsiaTheme="minorEastAsia"/>
          <w:snapToGrid w:val="0"/>
          <w:kern w:val="2"/>
          <w:sz w:val="24"/>
          <w:szCs w:val="24"/>
          <w:lang w:val="en-US" w:eastAsia="zh-CN" w:bidi="ar-SA"/>
        </w:rPr>
        <w:fldChar w:fldCharType="end"/>
      </w:r>
      <w:r>
        <w:rPr>
          <w:rFonts w:hint="eastAsia" w:cs="Times New Roman" w:asciiTheme="minorEastAsia" w:hAnsiTheme="minorEastAsia" w:eastAsiaTheme="minorEastAsia"/>
          <w:snapToGrid w:val="0"/>
          <w:kern w:val="2"/>
          <w:sz w:val="24"/>
          <w:szCs w:val="24"/>
          <w:lang w:val="en-US" w:eastAsia="zh-CN" w:bidi="ar-SA"/>
        </w:rPr>
        <w:t xml:space="preserve">   邮件主题命名规则：【项目名称】+【供应商名称】；附件超过25M的，建议使用QQ邮箱超大附件进行投递以确保投递成功。</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5、现场谈判相关说明</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采购方式为竞争性磋商，需进行现场谈判和二轮报价，具体时间、地点由医院项目方通知，供应商需带上密封完好且符合要求的《响应文件》（含报价表）前来。</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6、中选结果请关注四川宝石花医院官网（http://www.scbshyy.com/）通知公告栏或致电【项目联系人】。</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7、项目联系人: 张予，联系电话：028-85760695，地址：四川成都天府新区华阳街道通济巷26号四川宝石花医院总务楼</w:t>
      </w:r>
    </w:p>
    <w:p>
      <w:pPr>
        <w:pStyle w:val="2"/>
        <w:numPr>
          <w:ilvl w:val="0"/>
          <w:numId w:val="0"/>
        </w:numPr>
        <w:ind w:firstLine="480" w:firstLineChars="200"/>
        <w:rPr>
          <w:rFonts w:hint="eastAsia"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8、对项目的采购内容提出询问，请联系【项目联系人】；对采购流程提出询问、了解投递情况或投诉，可致电【物资招采办公室】：028-85608098</w:t>
      </w:r>
    </w:p>
    <w:p>
      <w:pPr>
        <w:adjustRightInd w:val="0"/>
        <w:snapToGrid w:val="0"/>
        <w:spacing w:line="400" w:lineRule="exact"/>
        <w:jc w:val="both"/>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hint="eastAsia" w:asciiTheme="minorEastAsia" w:hAnsiTheme="minorEastAsia" w:eastAsiaTheme="minorEastAsia"/>
          <w:b/>
          <w:bCs/>
          <w:snapToGrid w:val="0"/>
          <w:sz w:val="24"/>
        </w:rPr>
      </w:pP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w:t>
      </w:r>
      <w:r>
        <w:rPr>
          <w:rFonts w:hint="eastAsia" w:asciiTheme="minorEastAsia" w:hAnsiTheme="minorEastAsia" w:eastAsiaTheme="minorEastAsia"/>
          <w:b/>
          <w:bCs/>
          <w:snapToGrid w:val="0"/>
          <w:sz w:val="24"/>
          <w:lang w:eastAsia="zh-CN"/>
        </w:rPr>
        <w:t>二</w:t>
      </w:r>
      <w:r>
        <w:rPr>
          <w:rFonts w:hint="eastAsia" w:asciiTheme="minorEastAsia" w:hAnsiTheme="minorEastAsia" w:eastAsiaTheme="minorEastAsia"/>
          <w:b/>
          <w:bCs/>
          <w:snapToGrid w:val="0"/>
          <w:sz w:val="24"/>
        </w:rPr>
        <w:t>部分  供应商需知</w:t>
      </w:r>
    </w:p>
    <w:p>
      <w:pPr>
        <w:adjustRightInd w:val="0"/>
        <w:snapToGrid w:val="0"/>
        <w:spacing w:line="400" w:lineRule="exact"/>
        <w:ind w:firstLine="480" w:firstLineChars="200"/>
        <w:jc w:val="center"/>
        <w:rPr>
          <w:rFonts w:asciiTheme="minorEastAsia" w:hAnsiTheme="minorEastAsia" w:eastAsiaTheme="minorEastAsia"/>
          <w:snapToGrid w:val="0"/>
          <w:sz w:val="24"/>
        </w:rPr>
      </w:pPr>
    </w:p>
    <w:p>
      <w:pPr>
        <w:adjustRightInd w:val="0"/>
        <w:snapToGrid w:val="0"/>
        <w:spacing w:line="400" w:lineRule="exact"/>
        <w:ind w:firstLine="482" w:firstLineChars="20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一、报价需知</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 xml:space="preserve"> “报价”指包括“项目总金额”、“分项报价表”等文件及文件所列各种需求内容。供应商应对本谈判文件的《采购需求》所列的全部内容进行报价。报价应包括全部费用。</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二、响应文件的组成</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（1）报价函</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（2）法定代表人授权委托书（原件）</w:t>
      </w:r>
      <w:r>
        <w:rPr>
          <w:rFonts w:hint="eastAsia" w:asciiTheme="minorEastAsia" w:hAnsiTheme="minorEastAsia"/>
          <w:sz w:val="24"/>
        </w:rPr>
        <w:t>以及授权委托人身份证复印件</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（3）供应商资质证明文件（营业执照副本</w:t>
      </w:r>
      <w:r>
        <w:rPr>
          <w:rFonts w:hint="eastAsia" w:asciiTheme="minorEastAsia" w:hAnsiTheme="minorEastAsia" w:eastAsiaTheme="minorEastAsia"/>
          <w:snapToGrid w:val="0"/>
          <w:sz w:val="24"/>
          <w:lang w:eastAsia="zh-CN"/>
        </w:rPr>
        <w:t>、质量管理体系认证证书、环境管理体系认证证书、职业健康安全管理体系认证证书</w:t>
      </w:r>
      <w:r>
        <w:rPr>
          <w:rFonts w:hint="eastAsia" w:asciiTheme="minorEastAsia" w:hAnsiTheme="minorEastAsia" w:eastAsiaTheme="minorEastAsia"/>
          <w:snapToGrid w:val="0"/>
          <w:sz w:val="24"/>
        </w:rPr>
        <w:t>等资质复印件）</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（4）报价表</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（5）供应商认为需要加以说明的其他内容（如</w:t>
      </w:r>
      <w:r>
        <w:rPr>
          <w:rFonts w:hint="eastAsia" w:asciiTheme="minorEastAsia" w:hAnsiTheme="minorEastAsia" w:eastAsiaTheme="minorEastAsia"/>
          <w:snapToGrid w:val="0"/>
          <w:sz w:val="24"/>
          <w:lang w:eastAsia="zh-CN"/>
        </w:rPr>
        <w:t>人员配置、履约能力</w:t>
      </w:r>
      <w:r>
        <w:rPr>
          <w:rFonts w:hint="eastAsia" w:asciiTheme="minorEastAsia" w:hAnsiTheme="minorEastAsia"/>
          <w:sz w:val="24"/>
          <w:lang w:eastAsia="zh-CN"/>
        </w:rPr>
        <w:t>、服务方案、应急预案</w:t>
      </w:r>
      <w:r>
        <w:rPr>
          <w:rFonts w:hint="eastAsia" w:asciiTheme="minorEastAsia" w:hAnsiTheme="minorEastAsia"/>
          <w:sz w:val="24"/>
        </w:rPr>
        <w:t>等</w:t>
      </w:r>
      <w:r>
        <w:rPr>
          <w:rFonts w:hint="eastAsia" w:asciiTheme="minorEastAsia" w:hAnsiTheme="minorEastAsia" w:eastAsiaTheme="minorEastAsia"/>
          <w:snapToGrid w:val="0"/>
          <w:sz w:val="24"/>
        </w:rPr>
        <w:t>）</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（6）阳光宣言</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（7）合同签署承诺书</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现场谈判时，供应商必须将响应文件打印，装订成册并加盖单位鲜章。</w:t>
      </w:r>
    </w:p>
    <w:p>
      <w:pPr>
        <w:adjustRightInd w:val="0"/>
        <w:snapToGrid w:val="0"/>
        <w:spacing w:line="400" w:lineRule="exact"/>
        <w:ind w:firstLine="482" w:firstLineChars="20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三、响应文件的编写和密封</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（1）响应文件应</w:t>
      </w:r>
      <w:r>
        <w:rPr>
          <w:rFonts w:hint="eastAsia" w:asciiTheme="minorEastAsia" w:hAnsiTheme="minorEastAsia" w:eastAsiaTheme="minorEastAsia"/>
          <w:snapToGrid w:val="0"/>
          <w:color w:val="0070C0"/>
          <w:sz w:val="24"/>
        </w:rPr>
        <w:t>用</w:t>
      </w:r>
      <w:r>
        <w:rPr>
          <w:rFonts w:hint="eastAsia" w:asciiTheme="minorEastAsia" w:hAnsiTheme="minorEastAsia" w:eastAsiaTheme="minorEastAsia"/>
          <w:snapToGrid w:val="0"/>
          <w:sz w:val="24"/>
        </w:rPr>
        <w:t>中文编写，如需提供外文资料的须翻译成中文附在原文后。</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（2）供应商应至少准备一份正本和一份副本，在每一份响应文件上明确注明“正本”或“副本”字样，</w:t>
      </w:r>
      <w:r>
        <w:rPr>
          <w:rFonts w:hint="eastAsia" w:asciiTheme="minorEastAsia" w:hAnsiTheme="minorEastAsia" w:eastAsiaTheme="minorEastAsia"/>
          <w:snapToGrid w:val="0"/>
          <w:color w:val="0070C0"/>
          <w:sz w:val="24"/>
        </w:rPr>
        <w:t>如遇</w:t>
      </w:r>
      <w:r>
        <w:rPr>
          <w:rFonts w:hint="eastAsia" w:asciiTheme="minorEastAsia" w:hAnsiTheme="minorEastAsia" w:eastAsiaTheme="minorEastAsia"/>
          <w:snapToGrid w:val="0"/>
          <w:sz w:val="24"/>
        </w:rPr>
        <w:t>正本和副本内容有差异，以正本为准。</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（3）供应商应将响应文件用信封密封。</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（4）密封信封上注明“现场谈判开标前不准启封”的字样。</w:t>
      </w:r>
    </w:p>
    <w:p>
      <w:pPr>
        <w:adjustRightInd w:val="0"/>
        <w:snapToGrid w:val="0"/>
        <w:spacing w:line="400" w:lineRule="exact"/>
        <w:ind w:firstLine="482" w:firstLineChars="200"/>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四、有下列情况之一，响应文件作废</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（1）资质证明无效或不合法；</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（2）无有效签署；</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（3）提供多种报价；</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（4）未按规定进行装订、密封。</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w:t>
      </w:r>
      <w:r>
        <w:rPr>
          <w:rFonts w:hint="eastAsia" w:asciiTheme="minorEastAsia" w:hAnsiTheme="minorEastAsia" w:eastAsiaTheme="minorEastAsia"/>
          <w:b/>
          <w:bCs/>
          <w:snapToGrid w:val="0"/>
          <w:sz w:val="24"/>
          <w:lang w:eastAsia="zh-CN"/>
        </w:rPr>
        <w:t>三</w:t>
      </w:r>
      <w:r>
        <w:rPr>
          <w:rFonts w:hint="eastAsia" w:asciiTheme="minorEastAsia" w:hAnsiTheme="minorEastAsia" w:eastAsiaTheme="minorEastAsia"/>
          <w:b/>
          <w:bCs/>
          <w:snapToGrid w:val="0"/>
          <w:sz w:val="24"/>
        </w:rPr>
        <w:t xml:space="preserve">部分   </w:t>
      </w:r>
      <w:r>
        <w:rPr>
          <w:rFonts w:hint="eastAsia" w:asciiTheme="minorEastAsia" w:hAnsiTheme="minorEastAsia" w:eastAsiaTheme="minorEastAsia"/>
          <w:b/>
          <w:bCs/>
          <w:snapToGrid w:val="0"/>
          <w:sz w:val="24"/>
          <w:lang w:eastAsia="zh-CN"/>
        </w:rPr>
        <w:t>维保</w:t>
      </w:r>
      <w:r>
        <w:rPr>
          <w:rFonts w:hint="eastAsia" w:asciiTheme="minorEastAsia" w:hAnsiTheme="minorEastAsia" w:eastAsiaTheme="minorEastAsia"/>
          <w:b/>
          <w:bCs/>
          <w:snapToGrid w:val="0"/>
          <w:sz w:val="24"/>
        </w:rPr>
        <w:t>内容</w:t>
      </w:r>
    </w:p>
    <w:p>
      <w:pPr>
        <w:adjustRightInd w:val="0"/>
        <w:snapToGrid w:val="0"/>
        <w:spacing w:line="400" w:lineRule="exact"/>
        <w:jc w:val="center"/>
        <w:rPr>
          <w:rFonts w:asciiTheme="minorEastAsia" w:hAnsiTheme="minorEastAsia" w:eastAsiaTheme="minorEastAsia"/>
          <w:b/>
          <w:bCs/>
          <w:snapToGrid w:val="0"/>
          <w:sz w:val="24"/>
        </w:rPr>
      </w:pPr>
    </w:p>
    <w:p>
      <w:pPr>
        <w:adjustRightInd w:val="0"/>
        <w:snapToGrid w:val="0"/>
        <w:spacing w:line="400" w:lineRule="exact"/>
        <w:ind w:firstLine="480" w:firstLineChars="200"/>
        <w:rPr>
          <w:rFonts w:asciiTheme="minorEastAsia" w:hAnsiTheme="minorEastAsia" w:eastAsiaTheme="minorEastAsia"/>
          <w:snapToGrid w:val="0"/>
          <w:color w:val="FF0000"/>
          <w:sz w:val="24"/>
        </w:rPr>
      </w:pPr>
      <w:r>
        <w:rPr>
          <w:rFonts w:hint="eastAsia" w:asciiTheme="minorEastAsia" w:hAnsiTheme="minorEastAsia" w:eastAsiaTheme="minorEastAsia"/>
          <w:snapToGrid w:val="0"/>
          <w:sz w:val="24"/>
        </w:rPr>
        <w:t>一、服务内容：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25"/>
        <w:gridCol w:w="1988"/>
        <w:gridCol w:w="1350"/>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pPr>
              <w:adjustRightInd w:val="0"/>
              <w:snapToGrid w:val="0"/>
              <w:spacing w:line="400" w:lineRule="exact"/>
              <w:rPr>
                <w:rFonts w:asciiTheme="minorEastAsia" w:hAnsiTheme="minorEastAsia" w:eastAsiaTheme="minorEastAsia"/>
                <w:snapToGrid w:val="0"/>
                <w:color w:val="FF0000"/>
                <w:sz w:val="24"/>
              </w:rPr>
            </w:pPr>
            <w:r>
              <w:rPr>
                <w:rFonts w:hint="eastAsia" w:asciiTheme="minorEastAsia" w:hAnsiTheme="minorEastAsia" w:eastAsiaTheme="minorEastAsia"/>
                <w:snapToGrid w:val="0"/>
                <w:color w:val="FF0000"/>
                <w:sz w:val="24"/>
              </w:rPr>
              <w:t>序号</w:t>
            </w:r>
          </w:p>
        </w:tc>
        <w:tc>
          <w:tcPr>
            <w:tcW w:w="1125" w:type="dxa"/>
          </w:tcPr>
          <w:p>
            <w:pPr>
              <w:adjustRightInd w:val="0"/>
              <w:snapToGrid w:val="0"/>
              <w:spacing w:line="400" w:lineRule="exact"/>
              <w:rPr>
                <w:rFonts w:hint="eastAsia" w:asciiTheme="minorEastAsia" w:hAnsiTheme="minorEastAsia" w:eastAsiaTheme="minorEastAsia"/>
                <w:snapToGrid w:val="0"/>
                <w:color w:val="FF0000"/>
                <w:sz w:val="24"/>
                <w:lang w:eastAsia="zh-CN"/>
              </w:rPr>
            </w:pPr>
            <w:r>
              <w:rPr>
                <w:rFonts w:hint="eastAsia" w:asciiTheme="minorEastAsia" w:hAnsiTheme="minorEastAsia" w:eastAsiaTheme="minorEastAsia"/>
                <w:snapToGrid w:val="0"/>
                <w:color w:val="FF0000"/>
                <w:sz w:val="24"/>
                <w:lang w:eastAsia="zh-CN"/>
              </w:rPr>
              <w:t>采购人</w:t>
            </w:r>
          </w:p>
        </w:tc>
        <w:tc>
          <w:tcPr>
            <w:tcW w:w="1988" w:type="dxa"/>
          </w:tcPr>
          <w:p>
            <w:pPr>
              <w:adjustRightInd w:val="0"/>
              <w:snapToGrid w:val="0"/>
              <w:spacing w:line="400" w:lineRule="exact"/>
              <w:rPr>
                <w:rFonts w:hint="eastAsia" w:asciiTheme="minorEastAsia" w:hAnsiTheme="minorEastAsia" w:eastAsiaTheme="minorEastAsia"/>
                <w:snapToGrid w:val="0"/>
                <w:color w:val="FF0000"/>
                <w:sz w:val="24"/>
                <w:lang w:eastAsia="zh-CN"/>
              </w:rPr>
            </w:pPr>
            <w:r>
              <w:rPr>
                <w:rFonts w:hint="eastAsia" w:asciiTheme="minorEastAsia" w:hAnsiTheme="minorEastAsia" w:eastAsiaTheme="minorEastAsia"/>
                <w:snapToGrid w:val="0"/>
                <w:color w:val="FF0000"/>
                <w:sz w:val="24"/>
                <w:lang w:eastAsia="zh-CN"/>
              </w:rPr>
              <w:t>采购项目名称</w:t>
            </w:r>
          </w:p>
        </w:tc>
        <w:tc>
          <w:tcPr>
            <w:tcW w:w="1350" w:type="dxa"/>
          </w:tcPr>
          <w:p>
            <w:pPr>
              <w:adjustRightInd w:val="0"/>
              <w:snapToGrid w:val="0"/>
              <w:spacing w:line="400" w:lineRule="exact"/>
              <w:rPr>
                <w:rFonts w:hint="eastAsia" w:asciiTheme="minorEastAsia" w:hAnsiTheme="minorEastAsia" w:eastAsiaTheme="minorEastAsia"/>
                <w:snapToGrid w:val="0"/>
                <w:color w:val="FF0000"/>
                <w:sz w:val="24"/>
                <w:lang w:eastAsia="zh-CN"/>
              </w:rPr>
            </w:pPr>
            <w:r>
              <w:rPr>
                <w:rFonts w:hint="eastAsia" w:asciiTheme="minorEastAsia" w:hAnsiTheme="minorEastAsia" w:eastAsiaTheme="minorEastAsia"/>
                <w:snapToGrid w:val="0"/>
                <w:color w:val="FF0000"/>
                <w:sz w:val="24"/>
                <w:lang w:eastAsia="zh-CN"/>
              </w:rPr>
              <w:t>服务期限</w:t>
            </w:r>
          </w:p>
        </w:tc>
        <w:tc>
          <w:tcPr>
            <w:tcW w:w="3343" w:type="dxa"/>
          </w:tcPr>
          <w:p>
            <w:pPr>
              <w:adjustRightInd w:val="0"/>
              <w:snapToGrid w:val="0"/>
              <w:spacing w:line="400" w:lineRule="exact"/>
              <w:rPr>
                <w:rFonts w:hint="eastAsia" w:asciiTheme="minorEastAsia" w:hAnsiTheme="minorEastAsia" w:eastAsiaTheme="minorEastAsia"/>
                <w:snapToGrid w:val="0"/>
                <w:color w:val="FF0000"/>
                <w:sz w:val="24"/>
                <w:lang w:eastAsia="zh-CN"/>
              </w:rPr>
            </w:pPr>
            <w:r>
              <w:rPr>
                <w:rFonts w:hint="eastAsia" w:asciiTheme="minorEastAsia" w:hAnsiTheme="minorEastAsia" w:eastAsiaTheme="minorEastAsia"/>
                <w:snapToGrid w:val="0"/>
                <w:color w:val="FF0000"/>
                <w:sz w:val="24"/>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pPr>
              <w:adjustRightInd w:val="0"/>
              <w:snapToGrid w:val="0"/>
              <w:spacing w:line="400" w:lineRule="exact"/>
              <w:rPr>
                <w:rFonts w:asciiTheme="minorEastAsia" w:hAnsiTheme="minorEastAsia" w:eastAsiaTheme="minorEastAsia"/>
                <w:snapToGrid w:val="0"/>
                <w:color w:val="FF0000"/>
                <w:sz w:val="24"/>
              </w:rPr>
            </w:pPr>
            <w:r>
              <w:rPr>
                <w:rFonts w:hint="eastAsia" w:asciiTheme="minorEastAsia" w:hAnsiTheme="minorEastAsia" w:eastAsiaTheme="minorEastAsia"/>
                <w:snapToGrid w:val="0"/>
                <w:color w:val="FF0000"/>
                <w:sz w:val="24"/>
              </w:rPr>
              <w:t>1</w:t>
            </w:r>
          </w:p>
        </w:tc>
        <w:tc>
          <w:tcPr>
            <w:tcW w:w="1125" w:type="dxa"/>
          </w:tcPr>
          <w:p>
            <w:pPr>
              <w:adjustRightInd w:val="0"/>
              <w:snapToGrid w:val="0"/>
              <w:spacing w:line="400" w:lineRule="exact"/>
              <w:rPr>
                <w:rFonts w:hint="eastAsia" w:asciiTheme="minorEastAsia" w:hAnsiTheme="minorEastAsia" w:eastAsiaTheme="minorEastAsia"/>
                <w:snapToGrid w:val="0"/>
                <w:color w:val="FF0000"/>
                <w:sz w:val="24"/>
              </w:rPr>
            </w:pPr>
          </w:p>
        </w:tc>
        <w:tc>
          <w:tcPr>
            <w:tcW w:w="1988" w:type="dxa"/>
          </w:tcPr>
          <w:p>
            <w:pPr>
              <w:adjustRightInd w:val="0"/>
              <w:snapToGrid w:val="0"/>
              <w:spacing w:line="400" w:lineRule="exact"/>
              <w:rPr>
                <w:rFonts w:asciiTheme="minorEastAsia" w:hAnsiTheme="minorEastAsia" w:eastAsiaTheme="minorEastAsia"/>
                <w:snapToGrid w:val="0"/>
                <w:color w:val="FF0000"/>
                <w:sz w:val="24"/>
              </w:rPr>
            </w:pPr>
            <w:r>
              <w:rPr>
                <w:rFonts w:hint="eastAsia" w:cs="Times New Roman" w:asciiTheme="minorEastAsia" w:hAnsiTheme="minorEastAsia" w:eastAsiaTheme="minorEastAsia"/>
                <w:snapToGrid w:val="0"/>
                <w:color w:val="FF0000"/>
                <w:sz w:val="24"/>
                <w:lang w:val="en-US" w:eastAsia="zh-CN"/>
              </w:rPr>
              <w:t>水污染源在线监测设备运行维护项目</w:t>
            </w:r>
          </w:p>
        </w:tc>
        <w:tc>
          <w:tcPr>
            <w:tcW w:w="1350" w:type="dxa"/>
          </w:tcPr>
          <w:p>
            <w:pPr>
              <w:adjustRightInd w:val="0"/>
              <w:snapToGrid w:val="0"/>
              <w:spacing w:line="400" w:lineRule="exact"/>
              <w:rPr>
                <w:rFonts w:hint="eastAsia" w:asciiTheme="minorEastAsia" w:hAnsiTheme="minorEastAsia" w:eastAsiaTheme="minorEastAsia"/>
                <w:snapToGrid w:val="0"/>
                <w:color w:val="FF0000"/>
                <w:sz w:val="24"/>
                <w:lang w:val="en-US" w:eastAsia="zh-CN"/>
              </w:rPr>
            </w:pPr>
            <w:r>
              <w:rPr>
                <w:rFonts w:hint="eastAsia" w:asciiTheme="minorEastAsia" w:hAnsiTheme="minorEastAsia" w:eastAsiaTheme="minorEastAsia"/>
                <w:snapToGrid w:val="0"/>
                <w:color w:val="FF0000"/>
                <w:sz w:val="24"/>
                <w:lang w:val="en-US" w:eastAsia="zh-CN"/>
              </w:rPr>
              <w:t>2年</w:t>
            </w:r>
          </w:p>
        </w:tc>
        <w:tc>
          <w:tcPr>
            <w:tcW w:w="3343" w:type="dxa"/>
          </w:tcPr>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1.提供超声波流量计、ph计、cod在线监测设备、余氯监测仪、水质采样器、环保数采仪的每周、每月现场巡检维护，每周、每月日常校验、实际水样比对等，及时对设备发生的故障进行恢复；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2.提供维护期内的试剂、标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液；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3.不含零部件维修和更换（价值1000元及以内的材料更换由供应商提供，1000元以上的材料更换由采购人出资采购，供应商负责安装）；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4.维护期内，按时完成台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账、记录、报告及相关资料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的记录整理，配合环保部门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及院方的监督检查；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5.维护期内，确保废液规范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 xml:space="preserve">化收集、暂存，配合业主方 </w:t>
            </w:r>
          </w:p>
          <w:p>
            <w:pPr>
              <w:adjustRightInd w:val="0"/>
              <w:snapToGrid w:val="0"/>
              <w:spacing w:line="400" w:lineRule="exact"/>
              <w:rPr>
                <w:rFonts w:hint="eastAsia" w:cs="Times New Roman" w:asciiTheme="minorEastAsia" w:hAnsiTheme="minorEastAsia" w:eastAsiaTheme="minorEastAsia"/>
                <w:snapToGrid w:val="0"/>
                <w:color w:val="FF0000"/>
                <w:sz w:val="24"/>
                <w:lang w:eastAsia="zh-CN"/>
              </w:rPr>
            </w:pPr>
            <w:r>
              <w:rPr>
                <w:rFonts w:hint="eastAsia" w:cs="Times New Roman" w:asciiTheme="minorEastAsia" w:hAnsiTheme="minorEastAsia" w:eastAsiaTheme="minorEastAsia"/>
                <w:snapToGrid w:val="0"/>
                <w:color w:val="FF0000"/>
                <w:sz w:val="24"/>
                <w:lang w:val="en-US" w:eastAsia="zh-CN"/>
              </w:rPr>
              <w:t>完善废液的处置工作。</w:t>
            </w:r>
          </w:p>
          <w:p>
            <w:pPr>
              <w:adjustRightInd w:val="0"/>
              <w:snapToGrid w:val="0"/>
              <w:spacing w:line="400" w:lineRule="exact"/>
              <w:rPr>
                <w:rFonts w:hint="default" w:asciiTheme="minorEastAsia" w:hAnsiTheme="minorEastAsia" w:eastAsiaTheme="minorEastAsia"/>
                <w:snapToGrid w:val="0"/>
                <w:color w:val="FF0000"/>
                <w:sz w:val="24"/>
                <w:lang w:val="en-US" w:eastAsia="zh-CN"/>
              </w:rPr>
            </w:pPr>
          </w:p>
        </w:tc>
      </w:tr>
    </w:tbl>
    <w:p>
      <w:pPr>
        <w:adjustRightInd w:val="0"/>
        <w:snapToGrid w:val="0"/>
        <w:spacing w:line="400" w:lineRule="exact"/>
        <w:ind w:firstLine="480" w:firstLineChars="200"/>
        <w:rPr>
          <w:rFonts w:asciiTheme="minorEastAsia" w:hAnsiTheme="minorEastAsia" w:eastAsiaTheme="minorEastAsia"/>
          <w:snapToGrid w:val="0"/>
          <w:color w:val="FF0000"/>
          <w:sz w:val="24"/>
        </w:rPr>
      </w:pPr>
      <w:r>
        <w:rPr>
          <w:rFonts w:hint="eastAsia" w:asciiTheme="minorEastAsia" w:hAnsiTheme="minorEastAsia" w:eastAsiaTheme="minorEastAsia"/>
          <w:snapToGrid w:val="0"/>
          <w:color w:val="FF0000"/>
          <w:sz w:val="24"/>
        </w:rPr>
        <w:t>对四川宝石花医院</w:t>
      </w:r>
      <w:r>
        <w:rPr>
          <w:rFonts w:hint="eastAsia" w:cs="Times New Roman" w:asciiTheme="minorEastAsia" w:hAnsiTheme="minorEastAsia" w:eastAsiaTheme="minorEastAsia"/>
          <w:snapToGrid w:val="0"/>
          <w:color w:val="FF0000"/>
          <w:sz w:val="24"/>
          <w:lang w:eastAsia="zh-CN"/>
        </w:rPr>
        <w:t>水污染物在线监测设备</w:t>
      </w:r>
      <w:r>
        <w:rPr>
          <w:rFonts w:hint="eastAsia" w:asciiTheme="minorEastAsia" w:hAnsiTheme="minorEastAsia" w:eastAsiaTheme="minorEastAsia"/>
          <w:snapToGrid w:val="0"/>
          <w:color w:val="FF0000"/>
          <w:sz w:val="24"/>
        </w:rPr>
        <w:t>提供</w:t>
      </w:r>
      <w:r>
        <w:rPr>
          <w:rFonts w:hint="eastAsia" w:cs="Times New Roman" w:asciiTheme="minorEastAsia" w:hAnsiTheme="minorEastAsia" w:eastAsiaTheme="minorEastAsia"/>
          <w:snapToGrid w:val="0"/>
          <w:color w:val="FF0000"/>
          <w:sz w:val="24"/>
          <w:lang w:eastAsia="zh-CN"/>
        </w:rPr>
        <w:t>运行维护服务。</w:t>
      </w:r>
    </w:p>
    <w:p>
      <w:pPr>
        <w:adjustRightInd w:val="0"/>
        <w:snapToGrid w:val="0"/>
        <w:spacing w:line="400" w:lineRule="exact"/>
        <w:rPr>
          <w:rFonts w:asciiTheme="minorEastAsia" w:hAnsiTheme="minorEastAsia" w:eastAsiaTheme="minorEastAsia"/>
          <w:snapToGrid w:val="0"/>
          <w:color w:val="FF0000"/>
          <w:sz w:val="24"/>
        </w:rPr>
      </w:pPr>
    </w:p>
    <w:p>
      <w:pPr>
        <w:adjustRightInd w:val="0"/>
        <w:snapToGrid w:val="0"/>
        <w:spacing w:line="400" w:lineRule="exact"/>
        <w:ind w:firstLine="480" w:firstLineChars="200"/>
        <w:rPr>
          <w:rFonts w:hint="default" w:asciiTheme="minorEastAsia" w:hAnsiTheme="minorEastAsia" w:eastAsiaTheme="minorEastAsia"/>
          <w:snapToGrid w:val="0"/>
          <w:color w:val="FF0000"/>
          <w:sz w:val="24"/>
          <w:highlight w:val="none"/>
          <w:lang w:val="en-US" w:eastAsia="zh-CN"/>
        </w:rPr>
      </w:pPr>
      <w:r>
        <w:rPr>
          <w:rFonts w:hint="eastAsia" w:asciiTheme="minorEastAsia" w:hAnsiTheme="minorEastAsia" w:eastAsiaTheme="minorEastAsia"/>
          <w:snapToGrid w:val="0"/>
          <w:color w:val="FF0000"/>
          <w:sz w:val="24"/>
        </w:rPr>
        <w:t>二、</w:t>
      </w:r>
      <w:r>
        <w:rPr>
          <w:rFonts w:hint="eastAsia" w:asciiTheme="minorEastAsia" w:hAnsiTheme="minorEastAsia" w:eastAsiaTheme="minorEastAsia"/>
          <w:snapToGrid w:val="0"/>
          <w:color w:val="FF0000"/>
          <w:sz w:val="24"/>
          <w:lang w:eastAsia="zh-CN"/>
        </w:rPr>
        <w:t>服务</w:t>
      </w:r>
      <w:r>
        <w:rPr>
          <w:rFonts w:hint="eastAsia" w:asciiTheme="minorEastAsia" w:hAnsiTheme="minorEastAsia" w:eastAsiaTheme="minorEastAsia"/>
          <w:snapToGrid w:val="0"/>
          <w:color w:val="FF0000"/>
          <w:sz w:val="24"/>
        </w:rPr>
        <w:t>要求：</w:t>
      </w:r>
      <w:r>
        <w:rPr>
          <w:rFonts w:hint="eastAsia" w:asciiTheme="minorEastAsia" w:hAnsiTheme="minorEastAsia" w:eastAsiaTheme="minorEastAsia"/>
          <w:snapToGrid w:val="0"/>
          <w:color w:val="FF0000"/>
          <w:sz w:val="24"/>
          <w:lang w:val="en-US" w:eastAsia="zh-CN"/>
        </w:rPr>
        <w:t>配合采购人</w:t>
      </w:r>
      <w:r>
        <w:rPr>
          <w:rFonts w:hint="eastAsia" w:asciiTheme="minorEastAsia" w:hAnsiTheme="minorEastAsia" w:eastAsiaTheme="minorEastAsia"/>
          <w:snapToGrid w:val="0"/>
          <w:color w:val="FF0000"/>
          <w:sz w:val="24"/>
          <w:highlight w:val="none"/>
          <w:lang w:val="en-US" w:eastAsia="zh-CN"/>
        </w:rPr>
        <w:t>进行重点排污单位自动监测与基础数据库系统标记，同时配合污水站采购人的驻场人员进行技术沟通，若需要去现场的紧急情况，如设备发生故障需要技术人员于1小时内到达现场进行处理。</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snapToGrid w:val="0"/>
          <w:color w:val="FF0000"/>
          <w:sz w:val="24"/>
          <w:highlight w:val="none"/>
        </w:rPr>
      </w:pPr>
      <w:r>
        <w:rPr>
          <w:rFonts w:hint="eastAsia" w:asciiTheme="minorEastAsia" w:hAnsiTheme="minorEastAsia" w:eastAsiaTheme="minorEastAsia"/>
          <w:snapToGrid w:val="0"/>
          <w:color w:val="FF0000"/>
          <w:sz w:val="24"/>
          <w:highlight w:val="none"/>
        </w:rPr>
        <w:t>三、</w:t>
      </w:r>
      <w:r>
        <w:rPr>
          <w:rFonts w:hint="eastAsia" w:asciiTheme="minorEastAsia" w:hAnsiTheme="minorEastAsia" w:eastAsiaTheme="minorEastAsia"/>
          <w:snapToGrid w:val="0"/>
          <w:color w:val="FF0000"/>
          <w:sz w:val="24"/>
          <w:highlight w:val="none"/>
          <w:lang w:eastAsia="zh-CN"/>
        </w:rPr>
        <w:t>商务</w:t>
      </w:r>
      <w:r>
        <w:rPr>
          <w:rFonts w:hint="eastAsia" w:asciiTheme="minorEastAsia" w:hAnsiTheme="minorEastAsia" w:eastAsiaTheme="minorEastAsia"/>
          <w:snapToGrid w:val="0"/>
          <w:color w:val="FF0000"/>
          <w:sz w:val="24"/>
          <w:highlight w:val="none"/>
        </w:rPr>
        <w:t>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40" w:firstLineChars="200"/>
        <w:textAlignment w:val="auto"/>
        <w:rPr>
          <w:rFonts w:hint="eastAsia" w:ascii="Times New Roman" w:hAnsi="Times New Roman" w:eastAsia="宋体" w:cs="Times New Roman"/>
          <w:color w:val="FF0000"/>
          <w:sz w:val="22"/>
          <w:szCs w:val="22"/>
          <w:highlight w:val="none"/>
          <w:lang w:val="en-US" w:eastAsia="zh-CN"/>
        </w:rPr>
      </w:pPr>
      <w:r>
        <w:rPr>
          <w:rFonts w:hint="eastAsia" w:ascii="Times New Roman" w:hAnsi="Times New Roman" w:eastAsia="宋体" w:cs="Times New Roman"/>
          <w:color w:val="FF0000"/>
          <w:sz w:val="22"/>
          <w:szCs w:val="22"/>
          <w:highlight w:val="none"/>
          <w:lang w:val="en-US" w:eastAsia="zh-CN"/>
        </w:rPr>
        <w:t>1、服务期限：合同签订之日起两年，合同一次性签订；</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40" w:firstLineChars="200"/>
        <w:textAlignment w:val="auto"/>
        <w:rPr>
          <w:rFonts w:hint="default"/>
          <w:color w:val="FF0000"/>
          <w:sz w:val="22"/>
          <w:szCs w:val="28"/>
          <w:highlight w:val="none"/>
          <w:lang w:val="en-US" w:eastAsia="zh-CN"/>
        </w:rPr>
      </w:pPr>
      <w:r>
        <w:rPr>
          <w:rFonts w:hint="eastAsia"/>
          <w:color w:val="FF0000"/>
          <w:sz w:val="22"/>
          <w:szCs w:val="28"/>
          <w:highlight w:val="none"/>
          <w:lang w:val="en-US" w:eastAsia="zh-CN"/>
        </w:rPr>
        <w:t>2、履约地点：四川宝石花医院有限公司污水站（四川省成都市天府新区华阳街道通济巷26号）；</w:t>
      </w:r>
    </w:p>
    <w:p>
      <w:pPr>
        <w:pStyle w:val="11"/>
        <w:widowControl/>
        <w:numPr>
          <w:ilvl w:val="0"/>
          <w:numId w:val="0"/>
        </w:numPr>
        <w:spacing w:after="120" w:line="420" w:lineRule="exact"/>
        <w:ind w:firstLine="440"/>
        <w:jc w:val="both"/>
        <w:rPr>
          <w:rFonts w:hint="default" w:ascii="宋体" w:hAnsi="宋体"/>
          <w:b/>
          <w:bCs/>
          <w:color w:val="FF0000"/>
          <w:sz w:val="28"/>
          <w:szCs w:val="28"/>
          <w:highlight w:val="none"/>
          <w:lang w:val="en-US" w:eastAsia="zh-CN"/>
        </w:rPr>
      </w:pPr>
      <w:r>
        <w:rPr>
          <w:rFonts w:hint="eastAsia" w:ascii="Times New Roman" w:hAnsi="Times New Roman" w:eastAsia="宋体" w:cs="Times New Roman"/>
          <w:color w:val="FF0000"/>
          <w:sz w:val="22"/>
          <w:szCs w:val="22"/>
          <w:highlight w:val="none"/>
          <w:lang w:val="en-US" w:eastAsia="zh-CN"/>
        </w:rPr>
        <w:t>3、付款方式：按季度结算，供应商提供结算资料和有效票据，验收合格后，在1</w:t>
      </w:r>
      <w:r>
        <w:rPr>
          <w:rFonts w:hint="eastAsia" w:cs="Times New Roman"/>
          <w:color w:val="FF0000"/>
          <w:sz w:val="22"/>
          <w:szCs w:val="22"/>
          <w:highlight w:val="none"/>
          <w:lang w:val="en-US" w:eastAsia="zh-CN"/>
        </w:rPr>
        <w:t>5</w:t>
      </w:r>
      <w:r>
        <w:rPr>
          <w:rFonts w:hint="eastAsia" w:ascii="Times New Roman" w:hAnsi="Times New Roman" w:eastAsia="宋体" w:cs="Times New Roman"/>
          <w:color w:val="FF0000"/>
          <w:sz w:val="22"/>
          <w:szCs w:val="22"/>
          <w:highlight w:val="none"/>
          <w:lang w:val="en-US" w:eastAsia="zh-CN"/>
        </w:rPr>
        <w:t>个工作日内支付合同款项，采购人以银行转账方式进行支付。</w:t>
      </w:r>
    </w:p>
    <w:p>
      <w:pPr>
        <w:adjustRightInd w:val="0"/>
        <w:snapToGrid w:val="0"/>
        <w:spacing w:line="400" w:lineRule="exact"/>
        <w:rPr>
          <w:rFonts w:asciiTheme="minorEastAsia" w:hAnsiTheme="minorEastAsia" w:eastAsiaTheme="minorEastAsia"/>
          <w:snapToGrid w:val="0"/>
          <w:color w:val="FF0000"/>
          <w:sz w:val="24"/>
        </w:rPr>
      </w:pPr>
    </w:p>
    <w:p>
      <w:pPr>
        <w:adjustRightInd w:val="0"/>
        <w:snapToGrid w:val="0"/>
        <w:spacing w:line="400" w:lineRule="exact"/>
        <w:ind w:firstLine="480" w:firstLineChars="200"/>
        <w:rPr>
          <w:rFonts w:asciiTheme="minorEastAsia" w:hAnsiTheme="minorEastAsia" w:eastAsiaTheme="minorEastAsia"/>
          <w:snapToGrid w:val="0"/>
          <w:color w:val="FF0000"/>
          <w:sz w:val="24"/>
        </w:rPr>
      </w:pPr>
      <w:r>
        <w:rPr>
          <w:rFonts w:hint="eastAsia" w:asciiTheme="minorEastAsia" w:hAnsiTheme="minorEastAsia" w:eastAsiaTheme="minorEastAsia"/>
          <w:snapToGrid w:val="0"/>
          <w:color w:val="FF0000"/>
          <w:sz w:val="24"/>
        </w:rPr>
        <w:t>四、其他：</w:t>
      </w:r>
      <w:r>
        <w:rPr>
          <w:rFonts w:hint="eastAsia" w:cs="仿宋" w:asciiTheme="minorEastAsia" w:hAnsiTheme="minorEastAsia"/>
          <w:color w:val="FF0000"/>
          <w:sz w:val="24"/>
        </w:rPr>
        <w:t>针对项目特殊的需求，比配送、维保、退换货等增值服务</w:t>
      </w:r>
    </w:p>
    <w:p>
      <w:pPr>
        <w:adjustRightInd w:val="0"/>
        <w:snapToGrid w:val="0"/>
        <w:spacing w:line="400" w:lineRule="exact"/>
        <w:ind w:firstLine="480" w:firstLineChars="200"/>
        <w:rPr>
          <w:rFonts w:hint="eastAsia" w:eastAsia="宋体" w:cs="仿宋" w:asciiTheme="minorEastAsia" w:hAnsiTheme="minorEastAsia"/>
          <w:color w:val="FF0000"/>
          <w:sz w:val="24"/>
          <w:lang w:val="en-US" w:eastAsia="zh-CN"/>
        </w:rPr>
      </w:pPr>
      <w:r>
        <w:rPr>
          <w:rFonts w:hint="eastAsia" w:eastAsia="宋体" w:cs="仿宋" w:asciiTheme="minorEastAsia" w:hAnsiTheme="minorEastAsia"/>
          <w:color w:val="FF0000"/>
          <w:sz w:val="24"/>
          <w:lang w:val="en-US" w:eastAsia="zh-CN"/>
        </w:rPr>
        <w:t>1、因不可抗力、采购人的人为损坏及其他行为造成的损坏、因停电等非供应商原因而造成系统停运（包括非正常运转）以及因采购超量程排放而导致监测数据不准等的责任与供应商无关，供应商不承担故障维修和仪器准确度的责任和费用。</w:t>
      </w:r>
    </w:p>
    <w:p>
      <w:pPr>
        <w:adjustRightInd w:val="0"/>
        <w:snapToGrid w:val="0"/>
        <w:spacing w:line="400" w:lineRule="exact"/>
        <w:ind w:firstLine="480" w:firstLineChars="200"/>
        <w:rPr>
          <w:rFonts w:hint="eastAsia" w:eastAsia="宋体" w:cs="仿宋" w:asciiTheme="minorEastAsia" w:hAnsiTheme="minorEastAsia"/>
          <w:color w:val="FF0000"/>
          <w:sz w:val="24"/>
          <w:lang w:val="en-US" w:eastAsia="zh-CN"/>
        </w:rPr>
      </w:pPr>
      <w:r>
        <w:rPr>
          <w:rFonts w:hint="eastAsia" w:eastAsia="宋体" w:cs="仿宋" w:asciiTheme="minorEastAsia" w:hAnsiTheme="minorEastAsia"/>
          <w:color w:val="FF0000"/>
          <w:sz w:val="24"/>
          <w:lang w:val="en-US" w:eastAsia="zh-CN"/>
        </w:rPr>
        <w:t>2、服务期内，水污染源在线监测平台发出的异常处理任务由供应商及时处理并出具相应的异常报告。</w:t>
      </w:r>
    </w:p>
    <w:p>
      <w:pPr>
        <w:adjustRightInd w:val="0"/>
        <w:snapToGrid w:val="0"/>
        <w:spacing w:line="400" w:lineRule="exact"/>
        <w:ind w:firstLine="480" w:firstLineChars="200"/>
        <w:rPr>
          <w:rFonts w:hint="eastAsia" w:eastAsia="宋体" w:cs="仿宋" w:asciiTheme="minorEastAsia" w:hAnsiTheme="minorEastAsia"/>
          <w:color w:val="FF0000"/>
          <w:sz w:val="24"/>
          <w:lang w:val="en-US" w:eastAsia="zh-CN"/>
        </w:rPr>
      </w:pPr>
      <w:r>
        <w:rPr>
          <w:rFonts w:hint="eastAsia" w:eastAsia="宋体" w:cs="仿宋" w:asciiTheme="minorEastAsia" w:hAnsiTheme="minorEastAsia"/>
          <w:color w:val="FF0000"/>
          <w:sz w:val="24"/>
          <w:lang w:val="en-US" w:eastAsia="zh-CN"/>
        </w:rPr>
        <w:t>3、服务期内，供应商承担在线监测系统的操作、维修、保养、更换试剂、更换易耗配件、更换正常损坏件等工作，试剂（药剂）及保证系统正常运行的所有配件价值1000元及以内的全部由供应商负责并承担相应费用，超过1000元的材料配件由采购人负责采购，供应商协助安装。</w:t>
      </w:r>
    </w:p>
    <w:p>
      <w:pPr>
        <w:adjustRightInd w:val="0"/>
        <w:snapToGrid w:val="0"/>
        <w:spacing w:line="400" w:lineRule="exact"/>
        <w:ind w:firstLine="480" w:firstLineChars="200"/>
        <w:rPr>
          <w:rFonts w:hint="eastAsia" w:eastAsia="宋体" w:cs="仿宋" w:asciiTheme="minorEastAsia" w:hAnsiTheme="minorEastAsia"/>
          <w:color w:val="FF0000"/>
          <w:sz w:val="24"/>
          <w:lang w:val="en-US" w:eastAsia="zh-CN"/>
        </w:rPr>
      </w:pPr>
      <w:r>
        <w:rPr>
          <w:rFonts w:hint="eastAsia" w:eastAsia="宋体" w:cs="仿宋" w:asciiTheme="minorEastAsia" w:hAnsiTheme="minorEastAsia"/>
          <w:color w:val="FF0000"/>
          <w:sz w:val="24"/>
          <w:lang w:val="en-US" w:eastAsia="zh-CN"/>
        </w:rPr>
        <w:t>4、供应商应保证在服务过程中严格遵守安全规范，承担在服务过程中出现的安全事故（含第三人）、工伤事故的全部法律责任和经济责任；因供应商提供服务造成采购人设施设备损坏的，供应商承担全部责任。</w:t>
      </w: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ind w:firstLine="480" w:firstLineChars="200"/>
        <w:rPr>
          <w:rFonts w:hint="eastAsia" w:asciiTheme="minorEastAsia" w:hAnsiTheme="minorEastAsia" w:eastAsiaTheme="minorEastAsia"/>
          <w:snapToGrid w:val="0"/>
          <w:color w:val="FF0000"/>
          <w:sz w:val="24"/>
        </w:rPr>
      </w:pPr>
    </w:p>
    <w:p>
      <w:pPr>
        <w:adjustRightInd w:val="0"/>
        <w:snapToGrid w:val="0"/>
        <w:spacing w:line="400" w:lineRule="exact"/>
        <w:rPr>
          <w:rFonts w:hint="eastAsia" w:asciiTheme="minorEastAsia" w:hAnsiTheme="minorEastAsia" w:eastAsiaTheme="minorEastAsia"/>
          <w:snapToGrid w:val="0"/>
          <w:color w:val="FF0000"/>
          <w:sz w:val="24"/>
        </w:rPr>
      </w:pPr>
    </w:p>
    <w:p>
      <w:pPr>
        <w:pStyle w:val="2"/>
        <w:rPr>
          <w:rFonts w:hint="eastAsia"/>
        </w:rPr>
      </w:pPr>
    </w:p>
    <w:p>
      <w:pPr>
        <w:adjustRightInd w:val="0"/>
        <w:snapToGrid w:val="0"/>
        <w:spacing w:line="400" w:lineRule="exact"/>
        <w:ind w:firstLine="482" w:firstLineChars="200"/>
        <w:jc w:val="center"/>
        <w:rPr>
          <w:rFonts w:hint="eastAsia" w:asciiTheme="minorEastAsia" w:hAnsiTheme="minorEastAsia" w:eastAsiaTheme="minorEastAsia"/>
          <w:b/>
          <w:bCs/>
          <w:snapToGrid w:val="0"/>
          <w:sz w:val="24"/>
        </w:rPr>
      </w:pPr>
    </w:p>
    <w:p>
      <w:pPr>
        <w:adjustRightInd w:val="0"/>
        <w:snapToGrid w:val="0"/>
        <w:spacing w:line="400" w:lineRule="exact"/>
        <w:ind w:firstLine="482" w:firstLineChars="200"/>
        <w:jc w:val="center"/>
        <w:rPr>
          <w:rFonts w:hint="eastAsia" w:asciiTheme="minorEastAsia" w:hAnsiTheme="minorEastAsia" w:eastAsiaTheme="minorEastAsia"/>
          <w:b/>
          <w:bCs/>
          <w:snapToGrid w:val="0"/>
          <w:sz w:val="24"/>
        </w:rPr>
      </w:pPr>
    </w:p>
    <w:p>
      <w:pPr>
        <w:adjustRightInd w:val="0"/>
        <w:snapToGrid w:val="0"/>
        <w:spacing w:line="400" w:lineRule="exact"/>
        <w:ind w:firstLine="482" w:firstLineChars="200"/>
        <w:jc w:val="center"/>
        <w:rPr>
          <w:rFonts w:hint="eastAsia"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w:t>
      </w:r>
      <w:r>
        <w:rPr>
          <w:rFonts w:hint="eastAsia" w:asciiTheme="minorEastAsia" w:hAnsiTheme="minorEastAsia" w:eastAsiaTheme="minorEastAsia"/>
          <w:b/>
          <w:bCs/>
          <w:snapToGrid w:val="0"/>
          <w:sz w:val="24"/>
          <w:lang w:eastAsia="zh-CN"/>
        </w:rPr>
        <w:t>四</w:t>
      </w:r>
      <w:r>
        <w:rPr>
          <w:rFonts w:hint="eastAsia" w:asciiTheme="minorEastAsia" w:hAnsiTheme="minorEastAsia" w:eastAsiaTheme="minorEastAsia"/>
          <w:b/>
          <w:bCs/>
          <w:snapToGrid w:val="0"/>
          <w:sz w:val="24"/>
        </w:rPr>
        <w:t>部分 合同主要条款</w:t>
      </w:r>
    </w:p>
    <w:p>
      <w:pPr>
        <w:adjustRightInd w:val="0"/>
        <w:snapToGrid w:val="0"/>
        <w:spacing w:line="400" w:lineRule="exact"/>
        <w:ind w:firstLine="480" w:firstLineChars="200"/>
        <w:rPr>
          <w:rFonts w:asciiTheme="minorEastAsia" w:hAnsiTheme="minorEastAsia" w:eastAsiaTheme="minorEastAsia"/>
          <w:snapToGrid w:val="0"/>
          <w:color w:val="FF0000"/>
          <w:sz w:val="24"/>
        </w:rPr>
      </w:pPr>
    </w:p>
    <w:p>
      <w:pPr>
        <w:numPr>
          <w:ilvl w:val="0"/>
          <w:numId w:val="2"/>
        </w:numPr>
        <w:adjustRightInd w:val="0"/>
        <w:snapToGrid w:val="0"/>
        <w:spacing w:line="400" w:lineRule="exact"/>
        <w:ind w:firstLine="480" w:firstLineChars="200"/>
        <w:jc w:val="left"/>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服务期限</w:t>
      </w:r>
      <w:r>
        <w:rPr>
          <w:rFonts w:hint="eastAsia" w:asciiTheme="minorEastAsia" w:hAnsiTheme="minorEastAsia" w:eastAsiaTheme="minorEastAsia"/>
          <w:snapToGrid w:val="0"/>
          <w:sz w:val="24"/>
          <w:lang w:eastAsia="zh-CN"/>
        </w:rPr>
        <w:t>：服务期自合同签订日期起至</w:t>
      </w:r>
      <w:r>
        <w:rPr>
          <w:rFonts w:hint="eastAsia" w:asciiTheme="minorEastAsia" w:hAnsiTheme="minorEastAsia" w:eastAsiaTheme="minorEastAsia"/>
          <w:snapToGrid w:val="0"/>
          <w:sz w:val="24"/>
          <w:lang w:val="en-US" w:eastAsia="zh-CN"/>
        </w:rPr>
        <w:t>2024年12月31日止</w:t>
      </w:r>
      <w:r>
        <w:rPr>
          <w:rFonts w:hint="eastAsia" w:asciiTheme="minorEastAsia" w:hAnsiTheme="minorEastAsia" w:eastAsiaTheme="minorEastAsia"/>
          <w:snapToGrid w:val="0"/>
          <w:sz w:val="24"/>
        </w:rPr>
        <w:t xml:space="preserve"> </w:t>
      </w:r>
      <w:r>
        <w:rPr>
          <w:rFonts w:hint="eastAsia" w:asciiTheme="minorEastAsia" w:hAnsiTheme="minorEastAsia" w:eastAsiaTheme="minorEastAsia"/>
          <w:snapToGrid w:val="0"/>
          <w:sz w:val="24"/>
          <w:lang w:eastAsia="zh-CN"/>
        </w:rPr>
        <w:t>。</w:t>
      </w:r>
    </w:p>
    <w:p>
      <w:pPr>
        <w:pStyle w:val="2"/>
        <w:ind w:left="0" w:leftChars="0" w:firstLine="480" w:firstLineChars="200"/>
        <w:rPr>
          <w:rFonts w:hint="default" w:cs="Times New Roman" w:asciiTheme="minorEastAsia" w:hAnsiTheme="minorEastAsia" w:eastAsiaTheme="minorEastAsia"/>
          <w:snapToGrid w:val="0"/>
          <w:kern w:val="2"/>
          <w:sz w:val="24"/>
          <w:szCs w:val="24"/>
          <w:lang w:val="en-US" w:eastAsia="zh-CN" w:bidi="ar-SA"/>
        </w:rPr>
      </w:pPr>
      <w:r>
        <w:rPr>
          <w:rFonts w:hint="eastAsia" w:cs="Times New Roman" w:asciiTheme="minorEastAsia" w:hAnsiTheme="minorEastAsia" w:eastAsiaTheme="minorEastAsia"/>
          <w:snapToGrid w:val="0"/>
          <w:kern w:val="2"/>
          <w:sz w:val="24"/>
          <w:szCs w:val="24"/>
          <w:lang w:val="en-US" w:eastAsia="zh-CN" w:bidi="ar-SA"/>
        </w:rPr>
        <w:t>二、合同金额：9.6万元。</w:t>
      </w:r>
    </w:p>
    <w:p>
      <w:pPr>
        <w:numPr>
          <w:ilvl w:val="0"/>
          <w:numId w:val="0"/>
        </w:numPr>
        <w:adjustRightInd w:val="0"/>
        <w:snapToGrid w:val="0"/>
        <w:spacing w:line="400" w:lineRule="exact"/>
        <w:ind w:firstLine="480" w:firstLineChars="200"/>
        <w:jc w:val="left"/>
        <w:rPr>
          <w:rFonts w:hint="eastAsia" w:asciiTheme="minorEastAsia" w:hAnsiTheme="minorEastAsia" w:eastAsiaTheme="minorEastAsia"/>
          <w:snapToGrid w:val="0"/>
          <w:sz w:val="24"/>
          <w:lang w:eastAsia="zh-CN"/>
        </w:rPr>
      </w:pPr>
      <w:r>
        <w:rPr>
          <w:rFonts w:hint="eastAsia" w:asciiTheme="minorEastAsia" w:hAnsiTheme="minorEastAsia" w:eastAsiaTheme="minorEastAsia"/>
          <w:snapToGrid w:val="0"/>
          <w:sz w:val="24"/>
          <w:lang w:eastAsia="zh-CN"/>
        </w:rPr>
        <w:t>三</w:t>
      </w:r>
      <w:r>
        <w:rPr>
          <w:rFonts w:hint="eastAsia" w:asciiTheme="minorEastAsia" w:hAnsiTheme="minorEastAsia" w:eastAsiaTheme="minorEastAsia"/>
          <w:snapToGrid w:val="0"/>
          <w:sz w:val="24"/>
        </w:rPr>
        <w:t>、质量标准、验收标准：</w:t>
      </w:r>
      <w:r>
        <w:rPr>
          <w:rFonts w:hint="eastAsia" w:asciiTheme="minorEastAsia" w:hAnsiTheme="minorEastAsia" w:eastAsiaTheme="minorEastAsia"/>
          <w:snapToGrid w:val="0"/>
          <w:sz w:val="24"/>
          <w:lang w:eastAsia="zh-CN"/>
        </w:rPr>
        <w:t>按照《HJ 353-2019 水污染源在线监测系统（CODCr、NH3-N 等）安装技术规范 》、《HJ 355-2019 水污染源在线监测系统（CODCr、NH3-N 等）运行技术规范》进行验收。因监测或传输设备故障无法及时修复时，向采购人进行汇报并按法规要求向上级环保部门进行书面汇报。</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lang w:eastAsia="zh-CN"/>
        </w:rPr>
        <w:t>四</w:t>
      </w:r>
      <w:r>
        <w:rPr>
          <w:rFonts w:hint="eastAsia" w:asciiTheme="minorEastAsia" w:hAnsiTheme="minorEastAsia" w:eastAsiaTheme="minorEastAsia"/>
          <w:snapToGrid w:val="0"/>
          <w:sz w:val="24"/>
        </w:rPr>
        <w:t>、结算方式：</w:t>
      </w:r>
      <w:r>
        <w:rPr>
          <w:rFonts w:hint="eastAsia" w:cs="仿宋" w:asciiTheme="minorEastAsia" w:hAnsiTheme="minorEastAsia"/>
          <w:color w:val="FF0000"/>
          <w:sz w:val="24"/>
        </w:rPr>
        <w:t>按</w:t>
      </w:r>
      <w:r>
        <w:rPr>
          <w:rFonts w:hint="eastAsia" w:cs="仿宋" w:asciiTheme="minorEastAsia" w:hAnsiTheme="minorEastAsia"/>
          <w:color w:val="FF0000"/>
          <w:sz w:val="24"/>
          <w:lang w:eastAsia="zh-CN"/>
        </w:rPr>
        <w:t>季度</w:t>
      </w:r>
      <w:r>
        <w:rPr>
          <w:rFonts w:hint="eastAsia" w:cs="仿宋" w:asciiTheme="minorEastAsia" w:hAnsiTheme="minorEastAsia"/>
          <w:color w:val="FF0000"/>
          <w:sz w:val="24"/>
        </w:rPr>
        <w:t>结算，供应商提供结算资料和有效票据，验收合格后，在</w:t>
      </w:r>
      <w:r>
        <w:rPr>
          <w:rFonts w:hint="eastAsia" w:cs="仿宋" w:asciiTheme="minorEastAsia" w:hAnsiTheme="minorEastAsia"/>
          <w:color w:val="FF0000"/>
          <w:sz w:val="24"/>
          <w:lang w:val="en-US" w:eastAsia="zh-CN"/>
        </w:rPr>
        <w:t>15</w:t>
      </w:r>
      <w:r>
        <w:rPr>
          <w:rFonts w:hint="eastAsia" w:cs="仿宋" w:asciiTheme="minorEastAsia" w:hAnsiTheme="minorEastAsia"/>
          <w:color w:val="FF0000"/>
          <w:sz w:val="24"/>
        </w:rPr>
        <w:t>个工作日内支付合同款项。</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lang w:eastAsia="zh-CN"/>
        </w:rPr>
        <w:t>五</w:t>
      </w:r>
      <w:r>
        <w:rPr>
          <w:rFonts w:hint="eastAsia" w:asciiTheme="minorEastAsia" w:hAnsiTheme="minorEastAsia" w:eastAsiaTheme="minorEastAsia"/>
          <w:snapToGrid w:val="0"/>
          <w:sz w:val="24"/>
        </w:rPr>
        <w:t>、付款方式：银行对公转账</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lang w:eastAsia="zh-CN"/>
        </w:rPr>
        <w:t>六</w:t>
      </w:r>
      <w:r>
        <w:rPr>
          <w:rFonts w:hint="eastAsia" w:asciiTheme="minorEastAsia" w:hAnsiTheme="minorEastAsia" w:eastAsiaTheme="minorEastAsia"/>
          <w:snapToGrid w:val="0"/>
          <w:sz w:val="24"/>
        </w:rPr>
        <w:t>、争议解决方式：</w:t>
      </w:r>
      <w:r>
        <w:rPr>
          <w:rFonts w:hint="eastAsia" w:cs="仿宋" w:asciiTheme="minorEastAsia" w:hAnsiTheme="minorEastAsia"/>
          <w:color w:val="FF0000"/>
          <w:sz w:val="24"/>
        </w:rPr>
        <w:t>发生争议时，向</w:t>
      </w:r>
      <w:r>
        <w:rPr>
          <w:rFonts w:hint="eastAsia" w:cs="仿宋" w:asciiTheme="minorEastAsia" w:hAnsiTheme="minorEastAsia"/>
          <w:color w:val="FF0000"/>
          <w:sz w:val="24"/>
          <w:lang w:eastAsia="zh-CN"/>
        </w:rPr>
        <w:t>供应商</w:t>
      </w:r>
      <w:r>
        <w:rPr>
          <w:rFonts w:hint="eastAsia" w:cs="仿宋" w:asciiTheme="minorEastAsia" w:hAnsiTheme="minorEastAsia"/>
          <w:color w:val="FF0000"/>
          <w:sz w:val="24"/>
        </w:rPr>
        <w:t>所在地法院提起诉讼。</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lang w:eastAsia="zh-CN"/>
        </w:rPr>
        <w:t>七</w:t>
      </w:r>
      <w:r>
        <w:rPr>
          <w:rFonts w:hint="eastAsia" w:asciiTheme="minorEastAsia" w:hAnsiTheme="minorEastAsia" w:eastAsiaTheme="minorEastAsia"/>
          <w:snapToGrid w:val="0"/>
          <w:sz w:val="24"/>
        </w:rPr>
        <w:t>、其他：</w:t>
      </w:r>
      <w:r>
        <w:rPr>
          <w:rFonts w:hint="eastAsia" w:cs="仿宋" w:asciiTheme="minorEastAsia" w:hAnsiTheme="minorEastAsia"/>
          <w:color w:val="FF0000"/>
          <w:sz w:val="24"/>
        </w:rPr>
        <w:t>根据工作实际，</w:t>
      </w:r>
      <w:r>
        <w:rPr>
          <w:rFonts w:cs="仿宋" w:asciiTheme="minorEastAsia" w:hAnsiTheme="minorEastAsia"/>
          <w:color w:val="FF0000"/>
          <w:sz w:val="24"/>
        </w:rPr>
        <w:t>其他需要说明的事项</w:t>
      </w:r>
      <w:r>
        <w:rPr>
          <w:rFonts w:hint="eastAsia" w:cs="仿宋" w:asciiTheme="minorEastAsia" w:hAnsiTheme="minorEastAsia"/>
          <w:color w:val="FF0000"/>
          <w:sz w:val="24"/>
        </w:rPr>
        <w:t>，</w:t>
      </w:r>
      <w:r>
        <w:rPr>
          <w:rFonts w:cs="仿宋" w:asciiTheme="minorEastAsia" w:hAnsiTheme="minorEastAsia"/>
          <w:color w:val="FF0000"/>
          <w:sz w:val="24"/>
        </w:rPr>
        <w:t>例如违约责任等</w:t>
      </w: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adjustRightInd w:val="0"/>
        <w:snapToGrid w:val="0"/>
        <w:spacing w:line="400" w:lineRule="exact"/>
        <w:ind w:firstLine="482" w:firstLineChars="200"/>
        <w:jc w:val="center"/>
        <w:rPr>
          <w:rFonts w:cs="宋体" w:asciiTheme="minorEastAsia" w:hAnsiTheme="minorEastAsia" w:eastAsiaTheme="minorEastAsia"/>
          <w:snapToGrid w:val="0"/>
          <w:sz w:val="24"/>
        </w:rPr>
      </w:pPr>
      <w:r>
        <w:rPr>
          <w:rFonts w:hint="eastAsia" w:asciiTheme="minorEastAsia" w:hAnsiTheme="minorEastAsia" w:eastAsiaTheme="minorEastAsia"/>
          <w:b/>
          <w:bCs/>
          <w:snapToGrid w:val="0"/>
          <w:sz w:val="24"/>
        </w:rPr>
        <w:t>第</w:t>
      </w:r>
      <w:r>
        <w:rPr>
          <w:rFonts w:hint="eastAsia" w:asciiTheme="minorEastAsia" w:hAnsiTheme="minorEastAsia" w:eastAsiaTheme="minorEastAsia"/>
          <w:b/>
          <w:bCs/>
          <w:snapToGrid w:val="0"/>
          <w:sz w:val="24"/>
          <w:lang w:eastAsia="zh-CN"/>
        </w:rPr>
        <w:t>五</w:t>
      </w:r>
      <w:r>
        <w:rPr>
          <w:rFonts w:hint="eastAsia" w:asciiTheme="minorEastAsia" w:hAnsiTheme="minorEastAsia" w:eastAsiaTheme="minorEastAsia"/>
          <w:b/>
          <w:bCs/>
          <w:snapToGrid w:val="0"/>
          <w:sz w:val="24"/>
        </w:rPr>
        <w:t>部分  评定原则</w:t>
      </w:r>
    </w:p>
    <w:p>
      <w:pPr>
        <w:adjustRightInd w:val="0"/>
        <w:snapToGrid w:val="0"/>
        <w:spacing w:line="400" w:lineRule="exact"/>
        <w:ind w:firstLine="480" w:firstLineChars="200"/>
        <w:rPr>
          <w:rFonts w:cs="宋体"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在报价过程中，双方都不得透露与本次采购有关的其它供应商的任何资料和信息。在符合采购需求、质量和服务同等的前提下，以</w:t>
      </w:r>
      <w:r>
        <w:rPr>
          <w:rFonts w:hint="eastAsia" w:asciiTheme="minorEastAsia" w:hAnsiTheme="minorEastAsia" w:eastAsiaTheme="minorEastAsia"/>
          <w:snapToGrid w:val="0"/>
          <w:color w:val="FF0000"/>
          <w:sz w:val="24"/>
        </w:rPr>
        <w:t>（</w:t>
      </w:r>
      <w:r>
        <w:rPr>
          <w:rFonts w:hint="eastAsia" w:asciiTheme="minorEastAsia" w:hAnsiTheme="minorEastAsia" w:eastAsiaTheme="minorEastAsia"/>
          <w:b/>
          <w:snapToGrid w:val="0"/>
          <w:color w:val="FF0000"/>
          <w:sz w:val="24"/>
          <w:bdr w:val="single" w:color="auto" w:sz="4" w:space="0"/>
        </w:rPr>
        <w:t xml:space="preserve">  </w:t>
      </w:r>
      <w:r>
        <w:rPr>
          <w:rFonts w:hint="eastAsia" w:asciiTheme="minorEastAsia" w:hAnsiTheme="minorEastAsia" w:eastAsiaTheme="minorEastAsia"/>
          <w:b/>
          <w:snapToGrid w:val="0"/>
          <w:color w:val="FF0000"/>
          <w:sz w:val="24"/>
        </w:rPr>
        <w:t xml:space="preserve">合理低价  </w:t>
      </w:r>
      <w:r>
        <w:rPr>
          <w:rFonts w:hint="eastAsia" w:asciiTheme="minorEastAsia" w:hAnsiTheme="minorEastAsia" w:eastAsiaTheme="minorEastAsia"/>
          <w:b/>
          <w:snapToGrid w:val="0"/>
          <w:color w:val="FF0000"/>
          <w:sz w:val="24"/>
          <w:bdr w:val="single" w:color="auto" w:sz="4" w:space="0"/>
        </w:rPr>
        <w:t xml:space="preserve"> </w:t>
      </w:r>
      <w:r>
        <w:rPr>
          <w:rFonts w:hint="default" w:ascii="Arial" w:hAnsi="Arial" w:cs="Arial" w:eastAsiaTheme="minorEastAsia"/>
          <w:b/>
          <w:snapToGrid w:val="0"/>
          <w:color w:val="FF0000"/>
          <w:sz w:val="24"/>
          <w:bdr w:val="single" w:color="auto" w:sz="4" w:space="0"/>
        </w:rPr>
        <w:t>√</w:t>
      </w:r>
      <w:r>
        <w:rPr>
          <w:rFonts w:hint="eastAsia" w:asciiTheme="minorEastAsia" w:hAnsiTheme="minorEastAsia" w:eastAsiaTheme="minorEastAsia"/>
          <w:b/>
          <w:snapToGrid w:val="0"/>
          <w:color w:val="FF0000"/>
          <w:sz w:val="24"/>
          <w:bdr w:val="single" w:color="auto" w:sz="4" w:space="0"/>
        </w:rPr>
        <w:t xml:space="preserve"> </w:t>
      </w:r>
      <w:r>
        <w:rPr>
          <w:rFonts w:hint="eastAsia" w:asciiTheme="minorEastAsia" w:hAnsiTheme="minorEastAsia" w:eastAsiaTheme="minorEastAsia"/>
          <w:b/>
          <w:snapToGrid w:val="0"/>
          <w:color w:val="FF0000"/>
          <w:sz w:val="24"/>
        </w:rPr>
        <w:t>综合评分最高</w:t>
      </w:r>
      <w:r>
        <w:rPr>
          <w:rFonts w:hint="eastAsia" w:asciiTheme="minorEastAsia" w:hAnsiTheme="minorEastAsia" w:eastAsiaTheme="minorEastAsia"/>
          <w:snapToGrid w:val="0"/>
          <w:color w:val="FF0000"/>
          <w:sz w:val="24"/>
        </w:rPr>
        <w:t>）</w:t>
      </w:r>
      <w:r>
        <w:rPr>
          <w:rFonts w:hint="eastAsia" w:asciiTheme="minorEastAsia" w:hAnsiTheme="minorEastAsia" w:eastAsiaTheme="minorEastAsia"/>
          <w:snapToGrid w:val="0"/>
          <w:sz w:val="24"/>
        </w:rPr>
        <w:t>成交。</w:t>
      </w:r>
    </w:p>
    <w:p>
      <w:pPr>
        <w:pStyle w:val="6"/>
        <w:adjustRightInd w:val="0"/>
        <w:snapToGrid w:val="0"/>
        <w:spacing w:line="400" w:lineRule="exact"/>
        <w:ind w:firstLine="480"/>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特别说明：</w:t>
      </w:r>
    </w:p>
    <w:p>
      <w:pPr>
        <w:pStyle w:val="6"/>
        <w:adjustRightInd w:val="0"/>
        <w:snapToGrid w:val="0"/>
        <w:spacing w:line="400" w:lineRule="exact"/>
        <w:ind w:firstLine="480"/>
        <w:rPr>
          <w:rFonts w:asciiTheme="minorEastAsia" w:hAnsiTheme="minorEastAsia" w:eastAsiaTheme="minorEastAsia"/>
          <w:snapToGrid w:val="0"/>
          <w:sz w:val="24"/>
        </w:rPr>
      </w:pPr>
      <w:bookmarkStart w:id="0" w:name="OLE_LINK2"/>
      <w:bookmarkStart w:id="1" w:name="OLE_LINK1"/>
      <w:r>
        <w:rPr>
          <w:rFonts w:hint="eastAsia" w:asciiTheme="minorEastAsia" w:hAnsiTheme="minorEastAsia" w:eastAsiaTheme="minorEastAsia"/>
          <w:snapToGrid w:val="0"/>
          <w:sz w:val="24"/>
        </w:rPr>
        <w:t>1.四川宝石花医院将根据本项目的特点组建项目招采分组，其成员由医院相关部门成员组成。项目招采分组对谈判文件进行审查、质疑、评估和比较。</w:t>
      </w:r>
    </w:p>
    <w:p>
      <w:pPr>
        <w:pStyle w:val="6"/>
        <w:adjustRightInd w:val="0"/>
        <w:snapToGrid w:val="0"/>
        <w:spacing w:line="400" w:lineRule="exact"/>
        <w:ind w:firstLine="480"/>
        <w:rPr>
          <w:rFonts w:asciiTheme="minorEastAsia" w:hAnsiTheme="minorEastAsia" w:eastAsiaTheme="minorEastAsia"/>
          <w:snapToGrid w:val="0"/>
          <w:sz w:val="24"/>
        </w:rPr>
      </w:pPr>
      <w:r>
        <w:rPr>
          <w:rFonts w:hint="eastAsia" w:asciiTheme="minorEastAsia" w:hAnsiTheme="minorEastAsia" w:eastAsiaTheme="minorEastAsia"/>
          <w:snapToGrid w:val="0"/>
          <w:sz w:val="24"/>
        </w:rPr>
        <w:t>2.合同将授予被确定为实质响应谈判文件要求、有履行合同能力且对医院最有利的供应商为谈判对象人。</w:t>
      </w:r>
    </w:p>
    <w:p>
      <w:pPr>
        <w:pStyle w:val="6"/>
        <w:adjustRightInd w:val="0"/>
        <w:snapToGrid w:val="0"/>
        <w:spacing w:line="400" w:lineRule="exact"/>
        <w:ind w:firstLine="480"/>
        <w:rPr>
          <w:rFonts w:asciiTheme="minorEastAsia" w:hAnsiTheme="minorEastAsia" w:eastAsiaTheme="minorEastAsia"/>
          <w:snapToGrid w:val="0"/>
          <w:sz w:val="24"/>
        </w:rPr>
      </w:pPr>
      <w:r>
        <w:rPr>
          <w:rFonts w:hint="eastAsia" w:asciiTheme="minorEastAsia" w:hAnsiTheme="minorEastAsia" w:eastAsiaTheme="minorEastAsia"/>
          <w:snapToGrid w:val="0"/>
          <w:sz w:val="24"/>
        </w:rPr>
        <w:t>3.如因供应商采用廉价物资/服务以致报价最低，项目招采分组有权质疑其报价合理性而予以排除。</w:t>
      </w:r>
    </w:p>
    <w:p>
      <w:pPr>
        <w:pStyle w:val="6"/>
        <w:adjustRightInd w:val="0"/>
        <w:snapToGrid w:val="0"/>
        <w:spacing w:line="400" w:lineRule="exact"/>
        <w:ind w:firstLine="480"/>
        <w:rPr>
          <w:rFonts w:asciiTheme="minorEastAsia" w:hAnsiTheme="minorEastAsia" w:eastAsiaTheme="minorEastAsia"/>
          <w:snapToGrid w:val="0"/>
          <w:sz w:val="24"/>
        </w:rPr>
      </w:pPr>
      <w:r>
        <w:rPr>
          <w:rFonts w:hint="eastAsia" w:asciiTheme="minorEastAsia" w:hAnsiTheme="minorEastAsia" w:eastAsiaTheme="minorEastAsia"/>
          <w:snapToGrid w:val="0"/>
          <w:sz w:val="24"/>
        </w:rPr>
        <w:t>4.在报价有效期内，供应商撤回报价，采购人将在一年内停止向其采购。</w:t>
      </w:r>
      <w:bookmarkEnd w:id="0"/>
      <w:bookmarkEnd w:id="1"/>
    </w:p>
    <w:p>
      <w:pPr>
        <w:adjustRightInd w:val="0"/>
        <w:snapToGrid w:val="0"/>
        <w:spacing w:line="400" w:lineRule="exact"/>
        <w:ind w:firstLine="482" w:firstLineChars="200"/>
        <w:jc w:val="both"/>
        <w:rPr>
          <w:rFonts w:hint="eastAsia" w:asciiTheme="minorEastAsia" w:hAnsiTheme="minorEastAsia" w:eastAsiaTheme="minorEastAsia"/>
          <w:b/>
          <w:bCs/>
          <w:snapToGrid w:val="0"/>
          <w:sz w:val="24"/>
          <w:lang w:eastAsia="zh-CN"/>
        </w:rPr>
      </w:pPr>
      <w:r>
        <w:rPr>
          <w:rFonts w:hint="eastAsia" w:asciiTheme="minorEastAsia" w:hAnsiTheme="minorEastAsia" w:eastAsiaTheme="minorEastAsia"/>
          <w:b/>
          <w:bCs/>
          <w:snapToGrid w:val="0"/>
          <w:sz w:val="24"/>
          <w:lang w:val="en-US" w:eastAsia="zh-CN"/>
        </w:rPr>
        <w:t>5.</w:t>
      </w:r>
      <w:r>
        <w:rPr>
          <w:rFonts w:hint="eastAsia" w:asciiTheme="minorEastAsia" w:hAnsiTheme="minorEastAsia" w:eastAsiaTheme="minorEastAsia"/>
          <w:b/>
          <w:bCs/>
          <w:snapToGrid w:val="0"/>
          <w:sz w:val="24"/>
          <w:lang w:eastAsia="zh-CN"/>
        </w:rPr>
        <w:t>综合评分表</w:t>
      </w:r>
    </w:p>
    <w:tbl>
      <w:tblPr>
        <w:tblStyle w:val="12"/>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63"/>
        <w:gridCol w:w="709"/>
        <w:gridCol w:w="567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562"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bookmarkStart w:id="2" w:name="_Hlk101884266"/>
            <w:r>
              <w:rPr>
                <w:rFonts w:ascii="宋体" w:hAnsi="宋体"/>
                <w:color w:val="000000" w:themeColor="text1"/>
                <w:sz w:val="18"/>
                <w:szCs w:val="18"/>
                <w14:textFill>
                  <w14:solidFill>
                    <w14:schemeClr w14:val="tx1"/>
                  </w14:solidFill>
                </w14:textFill>
              </w:rPr>
              <w:t>序号</w:t>
            </w:r>
          </w:p>
        </w:tc>
        <w:tc>
          <w:tcPr>
            <w:tcW w:w="1063"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评分因素</w:t>
            </w:r>
          </w:p>
          <w:p>
            <w:pPr>
              <w:spacing w:line="240" w:lineRule="exact"/>
              <w:ind w:firstLine="28"/>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及权重</w:t>
            </w:r>
          </w:p>
        </w:tc>
        <w:tc>
          <w:tcPr>
            <w:tcW w:w="709"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分值</w:t>
            </w:r>
          </w:p>
        </w:tc>
        <w:tc>
          <w:tcPr>
            <w:tcW w:w="5670"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评分标准</w:t>
            </w:r>
          </w:p>
        </w:tc>
        <w:tc>
          <w:tcPr>
            <w:tcW w:w="921" w:type="dxa"/>
            <w:vAlign w:val="center"/>
          </w:tcPr>
          <w:p>
            <w:pPr>
              <w:spacing w:line="24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562"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p>
        </w:tc>
        <w:tc>
          <w:tcPr>
            <w:tcW w:w="1063"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报价</w:t>
            </w:r>
          </w:p>
          <w:p>
            <w:pPr>
              <w:spacing w:line="360" w:lineRule="exact"/>
              <w:jc w:val="center"/>
              <w:rPr>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r>
              <w:rPr>
                <w:rFonts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14:textFill>
                  <w14:solidFill>
                    <w14:schemeClr w14:val="tx1"/>
                  </w14:solidFill>
                </w14:textFill>
              </w:rPr>
              <w:t>%</w:t>
            </w:r>
          </w:p>
        </w:tc>
        <w:tc>
          <w:tcPr>
            <w:tcW w:w="709"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w:t>
            </w:r>
            <w:r>
              <w:rPr>
                <w:rFonts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14:textFill>
                  <w14:solidFill>
                    <w14:schemeClr w14:val="tx1"/>
                  </w14:solidFill>
                </w14:textFill>
              </w:rPr>
              <w:t>分</w:t>
            </w:r>
          </w:p>
        </w:tc>
        <w:tc>
          <w:tcPr>
            <w:tcW w:w="5670" w:type="dxa"/>
            <w:vAlign w:val="center"/>
          </w:tcPr>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1.满足比选文件要求且报价最低的供应商的价格为比选基准价，得满分；其他供应商的比选报价得分按“比选报价得分=（比选基准价/比选报价）×10%×100”计算。</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2.对有失信行为且在有效期内的供应商的价格给予10%的加成，用加成后的价格参与评审。</w:t>
            </w:r>
          </w:p>
        </w:tc>
        <w:tc>
          <w:tcPr>
            <w:tcW w:w="921" w:type="dxa"/>
            <w:vAlign w:val="center"/>
          </w:tcPr>
          <w:p>
            <w:pPr>
              <w:spacing w:line="240" w:lineRule="exact"/>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562" w:type="dxa"/>
            <w:vAlign w:val="center"/>
          </w:tcPr>
          <w:p>
            <w:pPr>
              <w:spacing w:line="2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p>
        </w:tc>
        <w:tc>
          <w:tcPr>
            <w:tcW w:w="1063"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服务方案</w:t>
            </w:r>
          </w:p>
          <w:p>
            <w:pPr>
              <w:spacing w:line="360" w:lineRule="exact"/>
              <w:jc w:val="center"/>
              <w:rPr>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w:t>
            </w:r>
          </w:p>
        </w:tc>
        <w:tc>
          <w:tcPr>
            <w:tcW w:w="709"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25分</w:t>
            </w:r>
          </w:p>
        </w:tc>
        <w:tc>
          <w:tcPr>
            <w:tcW w:w="5670" w:type="dxa"/>
            <w:vAlign w:val="center"/>
          </w:tcPr>
          <w:p>
            <w:pPr>
              <w:numPr>
                <w:ilvl w:val="0"/>
                <w:numId w:val="3"/>
              </w:numPr>
              <w:spacing w:line="36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根据投标人提供的设备运营维护方案（运营维护目标、运营维护制度、应急管理措施、安全管理方案、人员安排、内部考核机制、运行管理技术创新、维护管理技术创新、设施管理技术创新、废液管理及处置）进行综合评比：方案完整包含以上内容，逻辑性高切实可行得20分。每缺一项内容扣3分，每有一项内容与本项目采购需求不符或有瑕疵、有缺陷的扣1.5分，直至本项分值扣完为止。</w:t>
            </w:r>
          </w:p>
          <w:p>
            <w:pPr>
              <w:pStyle w:val="2"/>
              <w:ind w:firstLine="0" w:firstLineChars="0"/>
              <w:rPr>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2、投标人提供与具有HW49处置资质公司针对本项目的在线监测废液的盖鲜章合作协议，合作协议内承诺或认可在线监测废液处置费用由投标供应商支付给处置单位得5分。不满足不得分。</w:t>
            </w:r>
          </w:p>
        </w:tc>
        <w:tc>
          <w:tcPr>
            <w:tcW w:w="921" w:type="dxa"/>
            <w:vAlign w:val="center"/>
          </w:tcPr>
          <w:p>
            <w:pPr>
              <w:spacing w:line="240" w:lineRule="exact"/>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562"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1063"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应急服务方案10%</w:t>
            </w:r>
          </w:p>
        </w:tc>
        <w:tc>
          <w:tcPr>
            <w:tcW w:w="709" w:type="dxa"/>
            <w:vAlign w:val="center"/>
          </w:tcPr>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10分</w:t>
            </w:r>
          </w:p>
        </w:tc>
        <w:tc>
          <w:tcPr>
            <w:tcW w:w="5670" w:type="dxa"/>
            <w:vAlign w:val="center"/>
          </w:tcPr>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根据投标人对本项目运维设备备品备件应急服务方案，方案包括但不限于：设备运行应急保障措施、突发事故及故障处理预案、应急维修备件配备、运维人员维护技能及工作职能组织、服务响应速度进行综合评比：方案完整包含以上内容，逻辑性高切实可行得</w:t>
            </w:r>
            <w:r>
              <w:rPr>
                <w:rFonts w:hint="eastAsia" w:ascii="宋体" w:hAnsi="宋体" w:cs="宋体"/>
                <w:strike/>
                <w:color w:val="000000" w:themeColor="text1"/>
                <w:sz w:val="18"/>
                <w:szCs w:val="18"/>
                <w14:textFill>
                  <w14:solidFill>
                    <w14:schemeClr w14:val="tx1"/>
                  </w14:solidFill>
                </w14:textFill>
              </w:rPr>
              <w:t>10</w:t>
            </w:r>
            <w:r>
              <w:rPr>
                <w:rFonts w:hint="eastAsia" w:ascii="宋体" w:hAnsi="宋体" w:cs="宋体"/>
                <w:color w:val="000000" w:themeColor="text1"/>
                <w:sz w:val="18"/>
                <w:szCs w:val="18"/>
                <w14:textFill>
                  <w14:solidFill>
                    <w14:schemeClr w14:val="tx1"/>
                  </w14:solidFill>
                </w14:textFill>
              </w:rPr>
              <w:t>分。每缺一项内容扣2分，每有一项内容与本项目采购需求不符或有瑕疵、有缺陷的扣1分，直至本项分值扣完为止。</w:t>
            </w:r>
          </w:p>
        </w:tc>
        <w:tc>
          <w:tcPr>
            <w:tcW w:w="921" w:type="dxa"/>
            <w:vAlign w:val="center"/>
          </w:tcPr>
          <w:p>
            <w:pPr>
              <w:spacing w:line="240" w:lineRule="exact"/>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7" w:hRule="atLeast"/>
          <w:jc w:val="center"/>
        </w:trPr>
        <w:tc>
          <w:tcPr>
            <w:tcW w:w="562"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1063"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人员配置</w:t>
            </w:r>
          </w:p>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w:t>
            </w:r>
          </w:p>
        </w:tc>
        <w:tc>
          <w:tcPr>
            <w:tcW w:w="709"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分</w:t>
            </w:r>
          </w:p>
        </w:tc>
        <w:tc>
          <w:tcPr>
            <w:tcW w:w="5670" w:type="dxa"/>
            <w:vAlign w:val="center"/>
          </w:tcPr>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1、投标人为本项目配备技术负责人，技术负责人具有环境保护专业中级工程师以上职称的得3分。（提供相关证书复印件）</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2、投标人为本项目配备有安全管理人员的每有1人得1分，最多得2分。（提供相关证书复印件）</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3、投标人为本项目配备有化学分析工（1名）、高级污水处理工程师（1名）、环保工程中级或以上职称证书（1名）全部提供得3分，配置不齐全或未提供证明材料的不得分。（提供相关证书复印件）</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4、投标人为本项目配备的售后服务人员中，具有污废水处理工证（2名），自动监控（水）运行工（1名），电工（1名），全部提供得4分，配置不齐全或未提供证明材料的不得分。（提供相关证书复印件）</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以上人员提供劳动合同，并加盖投标人公章。</w:t>
            </w:r>
          </w:p>
        </w:tc>
        <w:tc>
          <w:tcPr>
            <w:tcW w:w="921" w:type="dxa"/>
            <w:vAlign w:val="center"/>
          </w:tcPr>
          <w:p>
            <w:pPr>
              <w:spacing w:line="240" w:lineRule="exact"/>
              <w:jc w:val="center"/>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62"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1063"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资质信誉</w:t>
            </w:r>
          </w:p>
          <w:p>
            <w:pPr>
              <w:spacing w:line="360" w:lineRule="exact"/>
              <w:ind w:firstLine="180" w:firstLineChars="10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w:t>
            </w:r>
          </w:p>
        </w:tc>
        <w:tc>
          <w:tcPr>
            <w:tcW w:w="709" w:type="dxa"/>
            <w:vAlign w:val="center"/>
          </w:tcPr>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10分</w:t>
            </w:r>
          </w:p>
        </w:tc>
        <w:tc>
          <w:tcPr>
            <w:tcW w:w="5670" w:type="dxa"/>
            <w:vAlign w:val="center"/>
          </w:tcPr>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1、投标人同时具有质量管理体系认证、环境管理体系认证、职业健康安全管理体系的得5分；若缺失其中一项，该项得0分</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2、投标人具有五星级售后服务认证证书证书的，得2分，没有不得分。</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3、投标人具有环境工程施工专业承包三级及以上资质的得3分。</w:t>
            </w:r>
          </w:p>
          <w:p>
            <w:pPr>
              <w:spacing w:line="360" w:lineRule="exact"/>
              <w:jc w:val="left"/>
              <w:rPr>
                <w:rFonts w:ascii="宋体" w:hAnsi="宋体" w:cs="宋体"/>
                <w:color w:val="000000" w:themeColor="text1"/>
                <w:sz w:val="18"/>
                <w:szCs w:val="18"/>
                <w14:textFill>
                  <w14:solidFill>
                    <w14:schemeClr w14:val="tx1"/>
                  </w14:solidFill>
                </w14:textFill>
              </w:rPr>
            </w:pPr>
          </w:p>
        </w:tc>
        <w:tc>
          <w:tcPr>
            <w:tcW w:w="921" w:type="dxa"/>
            <w:vAlign w:val="center"/>
          </w:tcPr>
          <w:p>
            <w:pPr>
              <w:spacing w:line="240" w:lineRule="exact"/>
              <w:jc w:val="left"/>
              <w:rPr>
                <w:rFonts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62" w:type="dxa"/>
            <w:vAlign w:val="center"/>
          </w:tcPr>
          <w:p>
            <w:pPr>
              <w:spacing w:line="240" w:lineRule="exact"/>
              <w:ind w:firstLine="28"/>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p>
        </w:tc>
        <w:tc>
          <w:tcPr>
            <w:tcW w:w="1063"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类似业绩</w:t>
            </w:r>
          </w:p>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709" w:type="dxa"/>
            <w:vAlign w:val="center"/>
          </w:tcPr>
          <w:p>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3分</w:t>
            </w:r>
          </w:p>
        </w:tc>
        <w:tc>
          <w:tcPr>
            <w:tcW w:w="5670" w:type="dxa"/>
            <w:vAlign w:val="center"/>
          </w:tcPr>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投标人提供近两年来类似业绩：至少提供一个污水站整体运维（含水质在线监测设备）业绩的得3分，没有提供不得分。</w:t>
            </w:r>
          </w:p>
          <w:p>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注：本项评分标准描述(以上及以下)均不包含本数；提供中标（成交）通知书或合同复印件，加盖投标人公章。</w:t>
            </w:r>
          </w:p>
        </w:tc>
        <w:tc>
          <w:tcPr>
            <w:tcW w:w="921" w:type="dxa"/>
            <w:vAlign w:val="center"/>
          </w:tcPr>
          <w:p>
            <w:pPr>
              <w:spacing w:line="240" w:lineRule="exact"/>
              <w:jc w:val="left"/>
              <w:rPr>
                <w:rFonts w:ascii="宋体" w:hAnsi="宋体"/>
                <w:color w:val="000000" w:themeColor="text1"/>
                <w:sz w:val="18"/>
                <w:szCs w:val="18"/>
                <w14:textFill>
                  <w14:solidFill>
                    <w14:schemeClr w14:val="tx1"/>
                  </w14:solidFill>
                </w14:textFill>
              </w:rPr>
            </w:pPr>
          </w:p>
        </w:tc>
      </w:tr>
      <w:bookmarkEnd w:id="2"/>
    </w:tbl>
    <w:p>
      <w:pPr>
        <w:pStyle w:val="11"/>
        <w:numPr>
          <w:ilvl w:val="0"/>
          <w:numId w:val="0"/>
        </w:numPr>
        <w:ind w:leftChars="0"/>
        <w:rPr>
          <w:rFonts w:hint="default" w:ascii="宋体" w:hAnsi="宋体" w:cs="宋体"/>
          <w:b/>
          <w:bCs/>
          <w:sz w:val="22"/>
          <w:lang w:val="en-US" w:eastAsia="zh-CN"/>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响应文件（参考模板）</w:t>
      </w:r>
    </w:p>
    <w:p>
      <w:pPr>
        <w:adjustRightInd w:val="0"/>
        <w:snapToGrid w:val="0"/>
        <w:spacing w:line="400" w:lineRule="exact"/>
        <w:rPr>
          <w:rFonts w:asciiTheme="minorEastAsia" w:hAnsiTheme="minorEastAsia" w:eastAsiaTheme="minorEastAsia"/>
          <w:snapToGrid w:val="0"/>
          <w:sz w:val="24"/>
        </w:rPr>
      </w:pPr>
    </w:p>
    <w:p>
      <w:pPr>
        <w:adjustRightInd w:val="0"/>
        <w:snapToGrid w:val="0"/>
        <w:spacing w:line="40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附件1</w:t>
      </w:r>
    </w:p>
    <w:p>
      <w:pPr>
        <w:adjustRightInd w:val="0"/>
        <w:snapToGrid w:val="0"/>
        <w:spacing w:line="400" w:lineRule="exact"/>
        <w:jc w:val="center"/>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报价函</w:t>
      </w:r>
    </w:p>
    <w:p>
      <w:pPr>
        <w:adjustRightInd w:val="0"/>
        <w:snapToGrid w:val="0"/>
        <w:spacing w:line="40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致：四川宝石花医院有限公司</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根据贵方【</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】采购项目公告（采购编号：</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（供应商全称）提交下述文件正本</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份，副本</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份。</w:t>
      </w:r>
    </w:p>
    <w:p>
      <w:pPr>
        <w:adjustRightInd w:val="0"/>
        <w:snapToGrid w:val="0"/>
        <w:spacing w:line="400" w:lineRule="exact"/>
        <w:ind w:firstLine="480" w:firstLineChars="200"/>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（1）报价函</w:t>
      </w:r>
    </w:p>
    <w:p>
      <w:pPr>
        <w:adjustRightInd w:val="0"/>
        <w:snapToGrid w:val="0"/>
        <w:spacing w:line="400" w:lineRule="exact"/>
        <w:ind w:firstLine="480" w:firstLineChars="200"/>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（2）法定代表人授权委托书（原件）以及授权委托人身份证复印件</w:t>
      </w:r>
    </w:p>
    <w:p>
      <w:pPr>
        <w:adjustRightInd w:val="0"/>
        <w:snapToGrid w:val="0"/>
        <w:spacing w:line="400" w:lineRule="exact"/>
        <w:ind w:firstLine="480" w:firstLineChars="200"/>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（3）供应商资质证明文件（营业执照副本、质量管理体系认证证书、环境管理体系认证证书、职业健康安全管理体系认证证书等资质复印件）</w:t>
      </w:r>
    </w:p>
    <w:p>
      <w:pPr>
        <w:adjustRightInd w:val="0"/>
        <w:snapToGrid w:val="0"/>
        <w:spacing w:line="400" w:lineRule="exact"/>
        <w:ind w:firstLine="480" w:firstLineChars="200"/>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（4）报价表</w:t>
      </w:r>
    </w:p>
    <w:p>
      <w:pPr>
        <w:adjustRightInd w:val="0"/>
        <w:snapToGrid w:val="0"/>
        <w:spacing w:line="400" w:lineRule="exact"/>
        <w:ind w:firstLine="480" w:firstLineChars="200"/>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（5）供应商认为需要加以说明的其他内容（如人员配置、履约能力、服务方案、应急预案等）</w:t>
      </w:r>
    </w:p>
    <w:p>
      <w:pPr>
        <w:adjustRightInd w:val="0"/>
        <w:snapToGrid w:val="0"/>
        <w:spacing w:line="400" w:lineRule="exact"/>
        <w:ind w:firstLine="480" w:firstLineChars="200"/>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（6）阳光宣言</w:t>
      </w:r>
    </w:p>
    <w:p>
      <w:pPr>
        <w:adjustRightInd w:val="0"/>
        <w:snapToGrid w:val="0"/>
        <w:spacing w:line="400" w:lineRule="exact"/>
        <w:ind w:firstLine="480" w:firstLineChars="200"/>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（7）合同签署承诺书</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据此函，签字代表宣布同意如下：</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（1）供应商将按照谈判文件说明的规定履行合同责任和义务；</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（3）自报价起有效期为【</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u w:val="single"/>
          <w:lang w:val="en-US" w:eastAsia="zh-CN"/>
        </w:rPr>
        <w:t>90</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】个日历日；</w:t>
      </w:r>
    </w:p>
    <w:p>
      <w:pPr>
        <w:adjustRightInd w:val="0"/>
        <w:snapToGrid w:val="0"/>
        <w:spacing w:line="400" w:lineRule="exact"/>
        <w:ind w:firstLine="480" w:firstLineChars="200"/>
        <w:rPr>
          <w:rFonts w:asciiTheme="minorEastAsia" w:hAnsiTheme="minorEastAsia" w:eastAsiaTheme="minorEastAsia"/>
          <w:snapToGrid w:val="0"/>
          <w:sz w:val="24"/>
        </w:rPr>
      </w:pPr>
      <w:bookmarkStart w:id="3" w:name="OLE_LINK3"/>
      <w:r>
        <w:rPr>
          <w:rFonts w:hint="eastAsia" w:asciiTheme="minorEastAsia" w:hAnsiTheme="minorEastAsia" w:eastAsiaTheme="minorEastAsia"/>
          <w:snapToGrid w:val="0"/>
          <w:sz w:val="24"/>
        </w:rPr>
        <w:t>（4）供应商同意提供采购方可能要求的有关数据或资料，完全理解贵方不一定要接受收到的任何文件；</w:t>
      </w:r>
    </w:p>
    <w:bookmarkEnd w:id="3"/>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（5）与本文件有关的一切正式往来通讯请寄：</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地址：</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 xml:space="preserve"> 邮编：</w:t>
      </w:r>
      <w:r>
        <w:rPr>
          <w:rFonts w:hint="eastAsia"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电话：</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 xml:space="preserve"> 传真：</w:t>
      </w:r>
      <w:r>
        <w:rPr>
          <w:rFonts w:hint="eastAsia"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供应商代表姓名、职务：</w:t>
      </w:r>
      <w:r>
        <w:rPr>
          <w:rFonts w:hint="eastAsia"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供应商名称：</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（公章）</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日期：   年   月   日</w:t>
      </w:r>
    </w:p>
    <w:p>
      <w:pPr>
        <w:adjustRightInd w:val="0"/>
        <w:snapToGrid w:val="0"/>
        <w:spacing w:line="400" w:lineRule="exact"/>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br w:type="page"/>
      </w:r>
    </w:p>
    <w:p>
      <w:pPr>
        <w:adjustRightInd w:val="0"/>
        <w:snapToGrid w:val="0"/>
        <w:spacing w:line="40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附件2</w:t>
      </w:r>
    </w:p>
    <w:p>
      <w:pPr>
        <w:adjustRightInd w:val="0"/>
        <w:snapToGrid w:val="0"/>
        <w:spacing w:line="400" w:lineRule="exact"/>
        <w:jc w:val="center"/>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法定代表人授权委托书</w:t>
      </w:r>
    </w:p>
    <w:p>
      <w:pPr>
        <w:adjustRightInd w:val="0"/>
        <w:snapToGrid w:val="0"/>
        <w:spacing w:line="400" w:lineRule="exact"/>
        <w:jc w:val="center"/>
        <w:rPr>
          <w:rFonts w:asciiTheme="minorEastAsia" w:hAnsiTheme="minorEastAsia" w:eastAsiaTheme="minorEastAsia"/>
          <w:b/>
          <w:snapToGrid w:val="0"/>
          <w:sz w:val="24"/>
        </w:rPr>
      </w:pPr>
    </w:p>
    <w:p>
      <w:pPr>
        <w:adjustRightInd w:val="0"/>
        <w:snapToGrid w:val="0"/>
        <w:spacing w:line="360" w:lineRule="auto"/>
        <w:rPr>
          <w:rFonts w:asciiTheme="minorEastAsia" w:hAnsiTheme="minorEastAsia" w:eastAsiaTheme="minorEastAsia"/>
          <w:snapToGrid w:val="0"/>
          <w:sz w:val="24"/>
        </w:rPr>
      </w:pPr>
      <w:r>
        <w:rPr>
          <w:rFonts w:hint="eastAsia" w:asciiTheme="minorEastAsia" w:hAnsiTheme="minorEastAsia" w:eastAsiaTheme="minorEastAsia"/>
          <w:snapToGrid w:val="0"/>
          <w:sz w:val="24"/>
        </w:rPr>
        <w:t>四川宝石花医院有限公司：</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（供应商全称）法定代表人</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授权</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为全权代表，参加贵单位组织的</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本授权书    年   月   日签字生效。</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特此声明。</w:t>
      </w:r>
    </w:p>
    <w:p>
      <w:pPr>
        <w:adjustRightInd w:val="0"/>
        <w:snapToGrid w:val="0"/>
        <w:spacing w:line="360" w:lineRule="auto"/>
        <w:ind w:firstLine="480" w:firstLineChars="200"/>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（签字并盖公章）</w:t>
      </w:r>
    </w:p>
    <w:p>
      <w:pPr>
        <w:adjustRightInd w:val="0"/>
        <w:snapToGrid w:val="0"/>
        <w:spacing w:line="360" w:lineRule="auto"/>
        <w:ind w:firstLine="480" w:firstLineChars="200"/>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（签字）</w:t>
      </w:r>
      <w:bookmarkStart w:id="4" w:name="_Toc169510420"/>
    </w:p>
    <w:p>
      <w:pPr>
        <w:adjustRightInd w:val="0"/>
        <w:snapToGrid w:val="0"/>
        <w:spacing w:line="360" w:lineRule="auto"/>
        <w:ind w:firstLine="480" w:firstLineChars="200"/>
        <w:rPr>
          <w:rFonts w:asciiTheme="minorEastAsia" w:hAnsiTheme="minorEastAsia" w:eastAsiaTheme="minorEastAsia"/>
          <w:snapToGrid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全权代表人身份证复印件背面</w:t>
            </w:r>
          </w:p>
        </w:tc>
      </w:tr>
    </w:tbl>
    <w:p>
      <w:pPr>
        <w:adjustRightInd w:val="0"/>
        <w:snapToGrid w:val="0"/>
        <w:spacing w:line="360" w:lineRule="auto"/>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br w:type="page"/>
      </w:r>
    </w:p>
    <w:p>
      <w:pPr>
        <w:adjustRightInd w:val="0"/>
        <w:snapToGrid w:val="0"/>
        <w:spacing w:line="400" w:lineRule="exact"/>
        <w:rPr>
          <w:rFonts w:asciiTheme="minorEastAsia" w:hAnsiTheme="minorEastAsia" w:eastAsiaTheme="minorEastAsia"/>
          <w:b/>
          <w:snapToGrid w:val="0"/>
          <w:sz w:val="24"/>
        </w:rPr>
      </w:pPr>
      <w:r>
        <w:rPr>
          <w:rFonts w:hint="eastAsia" w:asciiTheme="minorEastAsia" w:hAnsiTheme="minorEastAsia" w:eastAsiaTheme="minorEastAsia"/>
          <w:snapToGrid w:val="0"/>
          <w:sz w:val="24"/>
        </w:rPr>
        <w:t>附件3</w:t>
      </w:r>
    </w:p>
    <w:p>
      <w:pPr>
        <w:pStyle w:val="3"/>
        <w:adjustRightInd w:val="0"/>
        <w:snapToGrid w:val="0"/>
        <w:spacing w:line="400" w:lineRule="exact"/>
        <w:jc w:val="center"/>
        <w:rPr>
          <w:rFonts w:asciiTheme="minorEastAsia" w:hAnsiTheme="minorEastAsia" w:eastAsiaTheme="minorEastAsia"/>
          <w:snapToGrid w:val="0"/>
          <w:color w:val="000000"/>
          <w:sz w:val="24"/>
          <w:szCs w:val="24"/>
        </w:rPr>
      </w:pPr>
      <w:r>
        <w:rPr>
          <w:rFonts w:hint="eastAsia" w:asciiTheme="minorEastAsia" w:hAnsiTheme="minorEastAsia" w:eastAsiaTheme="minorEastAsia"/>
          <w:snapToGrid w:val="0"/>
          <w:color w:val="000000"/>
          <w:sz w:val="24"/>
          <w:szCs w:val="24"/>
        </w:rPr>
        <w:t>报价表</w:t>
      </w:r>
      <w:bookmarkEnd w:id="4"/>
    </w:p>
    <w:p>
      <w:pPr>
        <w:adjustRightInd w:val="0"/>
        <w:snapToGrid w:val="0"/>
        <w:spacing w:line="400" w:lineRule="exact"/>
        <w:ind w:firstLine="480" w:firstLineChars="200"/>
        <w:rPr>
          <w:rFonts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供应商全称：</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rPr>
        <w:t xml:space="preserve">  </w:t>
      </w:r>
    </w:p>
    <w:p>
      <w:pPr>
        <w:adjustRightInd w:val="0"/>
        <w:snapToGrid w:val="0"/>
        <w:spacing w:line="400" w:lineRule="exact"/>
        <w:ind w:firstLine="480" w:firstLineChars="200"/>
        <w:rPr>
          <w:rFonts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项目名称：</w:t>
      </w:r>
      <w:r>
        <w:rPr>
          <w:rFonts w:hint="eastAsia"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rPr>
        <w:t>项目编号：</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t>一</w:t>
      </w: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项目总金额</w:t>
      </w:r>
      <w:r>
        <w:rPr>
          <w:rFonts w:hint="eastAsia" w:asciiTheme="minorEastAsia" w:hAnsiTheme="minorEastAsia" w:eastAsiaTheme="minorEastAsia"/>
          <w:snapToGrid w:val="0"/>
          <w:sz w:val="24"/>
        </w:rPr>
        <w:t>（含税）：</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万元。</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二、项目分项报价表</w:t>
      </w:r>
      <w:r>
        <w:rPr>
          <w:rFonts w:hint="eastAsia" w:asciiTheme="minorEastAsia" w:hAnsiTheme="minorEastAsia" w:eastAsiaTheme="minorEastAsia"/>
          <w:snapToGrid w:val="0"/>
          <w:color w:val="FF0000"/>
          <w:sz w:val="24"/>
        </w:rPr>
        <w:t>（可根据实际采购需求进行调整和设计）</w:t>
      </w:r>
    </w:p>
    <w:p>
      <w:pPr>
        <w:adjustRightInd w:val="0"/>
        <w:snapToGrid w:val="0"/>
        <w:spacing w:line="400" w:lineRule="exact"/>
        <w:ind w:firstLine="480" w:firstLineChars="200"/>
        <w:rPr>
          <w:rFonts w:asciiTheme="minorEastAsia" w:hAnsiTheme="minorEastAsia" w:eastAsiaTheme="minorEastAsia"/>
          <w:snapToGrid w:val="0"/>
          <w:color w:val="00000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20"/>
        <w:gridCol w:w="1126"/>
        <w:gridCol w:w="843"/>
        <w:gridCol w:w="843"/>
        <w:gridCol w:w="951"/>
        <w:gridCol w:w="1292"/>
        <w:gridCol w:w="975"/>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序号</w:t>
            </w:r>
          </w:p>
        </w:tc>
        <w:tc>
          <w:tcPr>
            <w:tcW w:w="1020"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名称</w:t>
            </w:r>
          </w:p>
        </w:tc>
        <w:tc>
          <w:tcPr>
            <w:tcW w:w="1126"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规格型号</w:t>
            </w:r>
          </w:p>
        </w:tc>
        <w:tc>
          <w:tcPr>
            <w:tcW w:w="843"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品牌</w:t>
            </w:r>
          </w:p>
        </w:tc>
        <w:tc>
          <w:tcPr>
            <w:tcW w:w="843"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数量</w:t>
            </w:r>
          </w:p>
        </w:tc>
        <w:tc>
          <w:tcPr>
            <w:tcW w:w="951"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单位</w:t>
            </w:r>
          </w:p>
        </w:tc>
        <w:tc>
          <w:tcPr>
            <w:tcW w:w="1292"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供应商报运维服务单价（万元</w:t>
            </w:r>
            <w:r>
              <w:rPr>
                <w:rFonts w:hint="eastAsia" w:asciiTheme="minorEastAsia" w:hAnsiTheme="minorEastAsia" w:eastAsiaTheme="minorEastAsia"/>
                <w:b/>
                <w:bCs/>
                <w:snapToGrid w:val="0"/>
                <w:color w:val="000000"/>
                <w:sz w:val="21"/>
                <w:szCs w:val="21"/>
                <w:vertAlign w:val="baseline"/>
                <w:lang w:val="en-US" w:eastAsia="zh-CN"/>
              </w:rPr>
              <w:t>/年</w:t>
            </w:r>
            <w:r>
              <w:rPr>
                <w:rFonts w:hint="eastAsia" w:asciiTheme="minorEastAsia" w:hAnsiTheme="minorEastAsia" w:eastAsiaTheme="minorEastAsia"/>
                <w:b/>
                <w:bCs/>
                <w:snapToGrid w:val="0"/>
                <w:color w:val="000000"/>
                <w:sz w:val="21"/>
                <w:szCs w:val="21"/>
                <w:vertAlign w:val="baseline"/>
                <w:lang w:eastAsia="zh-CN"/>
              </w:rPr>
              <w:t>）</w:t>
            </w:r>
          </w:p>
        </w:tc>
        <w:tc>
          <w:tcPr>
            <w:tcW w:w="975"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总价（万元）</w:t>
            </w:r>
          </w:p>
        </w:tc>
        <w:tc>
          <w:tcPr>
            <w:tcW w:w="819" w:type="dxa"/>
            <w:vAlign w:val="center"/>
          </w:tcPr>
          <w:p>
            <w:pPr>
              <w:adjustRightInd w:val="0"/>
              <w:snapToGrid w:val="0"/>
              <w:spacing w:line="400" w:lineRule="exact"/>
              <w:jc w:val="center"/>
              <w:rPr>
                <w:rFonts w:hint="eastAsia" w:asciiTheme="minorEastAsia" w:hAnsiTheme="minorEastAsia" w:eastAsiaTheme="minorEastAsia"/>
                <w:b/>
                <w:bCs/>
                <w:snapToGrid w:val="0"/>
                <w:color w:val="000000"/>
                <w:sz w:val="21"/>
                <w:szCs w:val="21"/>
                <w:vertAlign w:val="baseline"/>
                <w:lang w:eastAsia="zh-CN"/>
              </w:rPr>
            </w:pPr>
            <w:r>
              <w:rPr>
                <w:rFonts w:hint="eastAsia" w:asciiTheme="minorEastAsia" w:hAnsiTheme="minorEastAsia" w:eastAsiaTheme="minorEastAsia"/>
                <w:b/>
                <w:bCs/>
                <w:snapToGrid w:val="0"/>
                <w:color w:val="000000"/>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hint="eastAsia" w:asciiTheme="minorEastAsia" w:hAnsiTheme="minorEastAsia" w:eastAsiaTheme="minorEastAsia"/>
                <w:snapToGrid w:val="0"/>
                <w:color w:val="000000"/>
                <w:sz w:val="21"/>
                <w:szCs w:val="21"/>
                <w:vertAlign w:val="baseline"/>
                <w:lang w:val="en-US" w:eastAsia="zh-CN"/>
              </w:rPr>
            </w:pPr>
            <w:r>
              <w:rPr>
                <w:rFonts w:hint="eastAsia" w:asciiTheme="minorEastAsia" w:hAnsiTheme="minorEastAsia" w:eastAsiaTheme="minorEastAsia"/>
                <w:snapToGrid w:val="0"/>
                <w:color w:val="000000"/>
                <w:sz w:val="21"/>
                <w:szCs w:val="21"/>
                <w:vertAlign w:val="baseline"/>
                <w:lang w:val="en-US" w:eastAsia="zh-CN"/>
              </w:rPr>
              <w:t>1</w:t>
            </w:r>
          </w:p>
        </w:tc>
        <w:tc>
          <w:tcPr>
            <w:tcW w:w="1020" w:type="dxa"/>
          </w:tcPr>
          <w:p>
            <w:pPr>
              <w:adjustRightInd w:val="0"/>
              <w:snapToGrid w:val="0"/>
              <w:spacing w:line="400" w:lineRule="exact"/>
              <w:rPr>
                <w:rFonts w:hint="default" w:asciiTheme="minorEastAsia" w:hAnsiTheme="minorEastAsia" w:eastAsiaTheme="minorEastAsia"/>
                <w:snapToGrid w:val="0"/>
                <w:color w:val="000000"/>
                <w:sz w:val="21"/>
                <w:szCs w:val="21"/>
                <w:vertAlign w:val="baseline"/>
                <w:lang w:val="en-US" w:eastAsia="zh-CN"/>
              </w:rPr>
            </w:pPr>
          </w:p>
        </w:tc>
        <w:tc>
          <w:tcPr>
            <w:tcW w:w="1126" w:type="dxa"/>
          </w:tcPr>
          <w:p>
            <w:pPr>
              <w:adjustRightInd w:val="0"/>
              <w:snapToGrid w:val="0"/>
              <w:spacing w:line="400" w:lineRule="exact"/>
              <w:ind w:firstLine="210" w:firstLineChars="100"/>
              <w:rPr>
                <w:rFonts w:hint="eastAsia" w:asciiTheme="minorEastAsia" w:hAnsiTheme="minorEastAsia" w:eastAsiaTheme="minorEastAsia"/>
                <w:snapToGrid w:val="0"/>
                <w:color w:val="000000"/>
                <w:sz w:val="21"/>
                <w:szCs w:val="21"/>
                <w:vertAlign w:val="baseline"/>
                <w:lang w:val="en-US" w:eastAsia="zh-CN"/>
              </w:rPr>
            </w:pPr>
          </w:p>
        </w:tc>
        <w:tc>
          <w:tcPr>
            <w:tcW w:w="843" w:type="dxa"/>
          </w:tcPr>
          <w:p>
            <w:pPr>
              <w:adjustRightInd w:val="0"/>
              <w:snapToGrid w:val="0"/>
              <w:spacing w:line="400" w:lineRule="exact"/>
              <w:ind w:firstLine="210" w:firstLineChars="100"/>
              <w:rPr>
                <w:rFonts w:hint="eastAsia" w:asciiTheme="minorEastAsia" w:hAnsiTheme="minorEastAsia" w:eastAsiaTheme="minorEastAsia"/>
                <w:snapToGrid w:val="0"/>
                <w:color w:val="000000"/>
                <w:sz w:val="21"/>
                <w:szCs w:val="21"/>
                <w:vertAlign w:val="baseline"/>
                <w:lang w:val="en-US" w:eastAsia="zh-CN"/>
              </w:rPr>
            </w:pPr>
          </w:p>
        </w:tc>
        <w:tc>
          <w:tcPr>
            <w:tcW w:w="843" w:type="dxa"/>
          </w:tcPr>
          <w:p>
            <w:pPr>
              <w:adjustRightInd w:val="0"/>
              <w:snapToGrid w:val="0"/>
              <w:spacing w:line="400" w:lineRule="exact"/>
              <w:ind w:firstLine="210" w:firstLineChars="100"/>
              <w:rPr>
                <w:rFonts w:hint="eastAsia" w:asciiTheme="minorEastAsia" w:hAnsiTheme="minorEastAsia" w:eastAsiaTheme="minorEastAsia"/>
                <w:snapToGrid w:val="0"/>
                <w:color w:val="000000"/>
                <w:sz w:val="21"/>
                <w:szCs w:val="21"/>
                <w:vertAlign w:val="baseline"/>
                <w:lang w:val="en-US" w:eastAsia="zh-CN"/>
              </w:rPr>
            </w:pPr>
          </w:p>
        </w:tc>
        <w:tc>
          <w:tcPr>
            <w:tcW w:w="951" w:type="dxa"/>
          </w:tcPr>
          <w:p>
            <w:pPr>
              <w:adjustRightInd w:val="0"/>
              <w:snapToGrid w:val="0"/>
              <w:spacing w:line="400" w:lineRule="exact"/>
              <w:rPr>
                <w:rFonts w:hint="eastAsia" w:asciiTheme="minorEastAsia" w:hAnsiTheme="minorEastAsia" w:eastAsiaTheme="minorEastAsia"/>
                <w:snapToGrid w:val="0"/>
                <w:color w:val="000000"/>
                <w:sz w:val="21"/>
                <w:szCs w:val="21"/>
                <w:vertAlign w:val="baseline"/>
                <w:lang w:val="en-US" w:eastAsia="zh-CN"/>
              </w:rPr>
            </w:pPr>
          </w:p>
        </w:tc>
        <w:tc>
          <w:tcPr>
            <w:tcW w:w="1292"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75"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1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hint="default" w:asciiTheme="minorEastAsia" w:hAnsiTheme="minorEastAsia" w:eastAsiaTheme="minorEastAsia"/>
                <w:snapToGrid w:val="0"/>
                <w:color w:val="000000"/>
                <w:sz w:val="21"/>
                <w:szCs w:val="21"/>
                <w:vertAlign w:val="baseline"/>
                <w:lang w:val="en-US" w:eastAsia="zh-CN"/>
              </w:rPr>
            </w:pPr>
            <w:r>
              <w:rPr>
                <w:rFonts w:hint="eastAsia" w:asciiTheme="minorEastAsia" w:hAnsiTheme="minorEastAsia" w:eastAsiaTheme="minorEastAsia"/>
                <w:snapToGrid w:val="0"/>
                <w:color w:val="000000"/>
                <w:sz w:val="21"/>
                <w:szCs w:val="21"/>
                <w:vertAlign w:val="baseline"/>
                <w:lang w:val="en-US" w:eastAsia="zh-CN"/>
              </w:rPr>
              <w:t>2</w:t>
            </w:r>
          </w:p>
        </w:tc>
        <w:tc>
          <w:tcPr>
            <w:tcW w:w="1020"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126"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51"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292"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75"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1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hint="default" w:asciiTheme="minorEastAsia" w:hAnsiTheme="minorEastAsia" w:eastAsiaTheme="minorEastAsia"/>
                <w:snapToGrid w:val="0"/>
                <w:color w:val="000000"/>
                <w:sz w:val="21"/>
                <w:szCs w:val="21"/>
                <w:vertAlign w:val="baseline"/>
                <w:lang w:val="en-US" w:eastAsia="zh-CN"/>
              </w:rPr>
            </w:pPr>
            <w:r>
              <w:rPr>
                <w:rFonts w:hint="eastAsia" w:asciiTheme="minorEastAsia" w:hAnsiTheme="minorEastAsia" w:eastAsiaTheme="minorEastAsia"/>
                <w:snapToGrid w:val="0"/>
                <w:color w:val="000000"/>
                <w:sz w:val="21"/>
                <w:szCs w:val="21"/>
                <w:vertAlign w:val="baseline"/>
                <w:lang w:val="en-US" w:eastAsia="zh-CN"/>
              </w:rPr>
              <w:t>3</w:t>
            </w:r>
          </w:p>
        </w:tc>
        <w:tc>
          <w:tcPr>
            <w:tcW w:w="1020"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126"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51"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292"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75"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1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hint="default" w:asciiTheme="minorEastAsia" w:hAnsiTheme="minorEastAsia" w:eastAsiaTheme="minorEastAsia"/>
                <w:snapToGrid w:val="0"/>
                <w:color w:val="000000"/>
                <w:sz w:val="21"/>
                <w:szCs w:val="21"/>
                <w:vertAlign w:val="baseline"/>
                <w:lang w:val="en-US" w:eastAsia="zh-CN"/>
              </w:rPr>
            </w:pPr>
            <w:r>
              <w:rPr>
                <w:rFonts w:hint="eastAsia" w:asciiTheme="minorEastAsia" w:hAnsiTheme="minorEastAsia" w:eastAsiaTheme="minorEastAsia"/>
                <w:snapToGrid w:val="0"/>
                <w:color w:val="000000"/>
                <w:sz w:val="21"/>
                <w:szCs w:val="21"/>
                <w:vertAlign w:val="baseline"/>
                <w:lang w:val="en-US" w:eastAsia="zh-CN"/>
              </w:rPr>
              <w:t>...</w:t>
            </w:r>
          </w:p>
        </w:tc>
        <w:tc>
          <w:tcPr>
            <w:tcW w:w="1020"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126"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51"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292"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75"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1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020"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126"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51"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292"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75"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1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020"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126"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43"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51"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1292"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975"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c>
          <w:tcPr>
            <w:tcW w:w="819" w:type="dxa"/>
          </w:tcPr>
          <w:p>
            <w:pPr>
              <w:adjustRightInd w:val="0"/>
              <w:snapToGrid w:val="0"/>
              <w:spacing w:line="400" w:lineRule="exact"/>
              <w:rPr>
                <w:rFonts w:asciiTheme="minorEastAsia" w:hAnsiTheme="minorEastAsia" w:eastAsiaTheme="minorEastAsia"/>
                <w:snapToGrid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9"/>
          </w:tcPr>
          <w:p>
            <w:pPr>
              <w:adjustRightInd w:val="0"/>
              <w:snapToGrid w:val="0"/>
              <w:spacing w:line="400" w:lineRule="exact"/>
              <w:rPr>
                <w:rFonts w:hint="eastAsia" w:asciiTheme="minorEastAsia" w:hAnsiTheme="minorEastAsia" w:eastAsiaTheme="minorEastAsia"/>
                <w:snapToGrid w:val="0"/>
                <w:color w:val="000000"/>
                <w:sz w:val="21"/>
                <w:szCs w:val="21"/>
                <w:vertAlign w:val="baseline"/>
                <w:lang w:eastAsia="zh-CN"/>
              </w:rPr>
            </w:pPr>
            <w:r>
              <w:rPr>
                <w:rFonts w:hint="eastAsia" w:asciiTheme="minorEastAsia" w:hAnsiTheme="minorEastAsia" w:eastAsiaTheme="minorEastAsia"/>
                <w:snapToGrid w:val="0"/>
                <w:color w:val="000000"/>
                <w:sz w:val="21"/>
                <w:szCs w:val="21"/>
                <w:vertAlign w:val="baseline"/>
                <w:lang w:eastAsia="zh-CN"/>
              </w:rPr>
              <w:t>项目总金额（含税）：</w:t>
            </w:r>
            <w:r>
              <w:rPr>
                <w:rFonts w:hint="eastAsia" w:asciiTheme="minorEastAsia" w:hAnsiTheme="minorEastAsia" w:eastAsiaTheme="minorEastAsia"/>
                <w:snapToGrid w:val="0"/>
                <w:color w:val="000000"/>
                <w:sz w:val="21"/>
                <w:szCs w:val="21"/>
                <w:vertAlign w:val="baseline"/>
                <w:lang w:val="en-US" w:eastAsia="zh-CN"/>
              </w:rPr>
              <w:t xml:space="preserve">                     （万元）， 大写：</w:t>
            </w:r>
          </w:p>
        </w:tc>
      </w:tr>
    </w:tbl>
    <w:p>
      <w:pPr>
        <w:adjustRightInd w:val="0"/>
        <w:snapToGrid w:val="0"/>
        <w:spacing w:line="400" w:lineRule="exact"/>
        <w:ind w:firstLine="480" w:firstLineChars="200"/>
        <w:rPr>
          <w:rFonts w:asciiTheme="minorEastAsia" w:hAnsiTheme="minorEastAsia" w:eastAsiaTheme="minorEastAsia"/>
          <w:snapToGrid w:val="0"/>
          <w:color w:val="000000"/>
          <w:sz w:val="24"/>
        </w:rPr>
      </w:pPr>
    </w:p>
    <w:p>
      <w:pPr>
        <w:adjustRightInd w:val="0"/>
        <w:snapToGrid w:val="0"/>
        <w:spacing w:line="400" w:lineRule="exact"/>
        <w:rPr>
          <w:rFonts w:asciiTheme="minorEastAsia" w:hAnsiTheme="minorEastAsia" w:eastAsiaTheme="minorEastAsia"/>
          <w:snapToGrid w:val="0"/>
          <w:color w:val="000000"/>
          <w:sz w:val="24"/>
        </w:rPr>
      </w:pPr>
    </w:p>
    <w:p>
      <w:pPr>
        <w:adjustRightInd w:val="0"/>
        <w:snapToGrid w:val="0"/>
        <w:spacing w:line="400" w:lineRule="exact"/>
        <w:ind w:firstLine="480" w:firstLineChars="200"/>
        <w:rPr>
          <w:rFonts w:asciiTheme="minorEastAsia" w:hAnsiTheme="minorEastAsia" w:eastAsiaTheme="minorEastAsia"/>
          <w:snapToGrid w:val="0"/>
          <w:color w:val="000000"/>
          <w:sz w:val="24"/>
        </w:rPr>
      </w:pPr>
      <w:r>
        <w:rPr>
          <w:rFonts w:asciiTheme="minorEastAsia" w:hAnsiTheme="minorEastAsia" w:eastAsiaTheme="minorEastAsia"/>
          <w:snapToGrid w:val="0"/>
          <w:color w:val="000000"/>
          <w:sz w:val="24"/>
        </w:rPr>
        <w:t>三</w:t>
      </w:r>
      <w:r>
        <w:rPr>
          <w:rFonts w:hint="eastAsia" w:asciiTheme="minorEastAsia" w:hAnsiTheme="minorEastAsia" w:eastAsiaTheme="minorEastAsia"/>
          <w:snapToGrid w:val="0"/>
          <w:color w:val="000000"/>
          <w:sz w:val="24"/>
        </w:rPr>
        <w:t>、</w:t>
      </w:r>
      <w:r>
        <w:rPr>
          <w:rFonts w:asciiTheme="minorEastAsia" w:hAnsiTheme="minorEastAsia" w:eastAsiaTheme="minorEastAsia"/>
          <w:snapToGrid w:val="0"/>
          <w:color w:val="000000"/>
          <w:sz w:val="24"/>
        </w:rPr>
        <w:t>其他说明</w:t>
      </w:r>
    </w:p>
    <w:p>
      <w:pPr>
        <w:adjustRightInd w:val="0"/>
        <w:snapToGrid w:val="0"/>
        <w:spacing w:line="400" w:lineRule="exact"/>
        <w:ind w:firstLine="482" w:firstLineChars="200"/>
        <w:rPr>
          <w:rFonts w:cs="宋体" w:asciiTheme="minorEastAsia" w:hAnsiTheme="minorEastAsia" w:eastAsiaTheme="minorEastAsia"/>
          <w:b/>
          <w:snapToGrid w:val="0"/>
          <w:color w:val="000000"/>
          <w:sz w:val="24"/>
        </w:rPr>
      </w:pPr>
      <w:r>
        <w:rPr>
          <w:rFonts w:hint="eastAsia" w:cs="宋体" w:asciiTheme="minorEastAsia" w:hAnsiTheme="minorEastAsia" w:eastAsiaTheme="minorEastAsia"/>
          <w:b/>
          <w:snapToGrid w:val="0"/>
          <w:color w:val="000000"/>
          <w:sz w:val="24"/>
        </w:rPr>
        <w:t>1.供应商可自行设计报价表，需包含谈判文件第三部分所有分项内容；</w:t>
      </w:r>
    </w:p>
    <w:p>
      <w:pPr>
        <w:adjustRightInd w:val="0"/>
        <w:snapToGrid w:val="0"/>
        <w:spacing w:line="400" w:lineRule="exact"/>
        <w:ind w:firstLine="480" w:firstLineChars="200"/>
        <w:rPr>
          <w:rFonts w:cs="宋体" w:asciiTheme="minorEastAsia" w:hAnsiTheme="minorEastAsia" w:eastAsiaTheme="minorEastAsia"/>
          <w:snapToGrid w:val="0"/>
          <w:color w:val="000000"/>
          <w:sz w:val="24"/>
        </w:rPr>
      </w:pPr>
      <w:r>
        <w:rPr>
          <w:rFonts w:hint="eastAsia" w:cs="宋体" w:asciiTheme="minorEastAsia" w:hAnsiTheme="minorEastAsia" w:eastAsiaTheme="minorEastAsia"/>
          <w:snapToGrid w:val="0"/>
          <w:color w:val="000000"/>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cs="宋体" w:asciiTheme="minorEastAsia" w:hAnsiTheme="minorEastAsia" w:eastAsiaTheme="minorEastAsia"/>
          <w:snapToGrid w:val="0"/>
          <w:color w:val="000000"/>
          <w:kern w:val="0"/>
          <w:sz w:val="24"/>
        </w:rPr>
      </w:pPr>
      <w:r>
        <w:rPr>
          <w:rFonts w:hint="eastAsia" w:cs="宋体" w:asciiTheme="minorEastAsia" w:hAnsiTheme="minorEastAsia" w:eastAsiaTheme="minorEastAsia"/>
          <w:snapToGrid w:val="0"/>
          <w:color w:val="000000"/>
          <w:sz w:val="24"/>
        </w:rPr>
        <w:t>3.以上报价是总承包价，是不可变更的价格。</w:t>
      </w:r>
      <w:r>
        <w:rPr>
          <w:rFonts w:hint="eastAsia" w:cs="宋体" w:asciiTheme="minorEastAsia" w:hAnsiTheme="minorEastAsia" w:eastAsiaTheme="minorEastAsia"/>
          <w:snapToGrid w:val="0"/>
          <w:color w:val="000000"/>
          <w:kern w:val="0"/>
          <w:sz w:val="24"/>
        </w:rPr>
        <w:t>包括软件、安装调试、技术服务和技术培训的价格和费用，还包括货到交货地点的运输、装卸、保险及所有设备的包装费</w:t>
      </w:r>
      <w:r>
        <w:rPr>
          <w:rFonts w:hint="eastAsia" w:cs="宋体" w:asciiTheme="minorEastAsia" w:hAnsiTheme="minorEastAsia" w:eastAsiaTheme="minorEastAsia"/>
          <w:b/>
          <w:snapToGrid w:val="0"/>
          <w:color w:val="000000"/>
          <w:kern w:val="0"/>
          <w:sz w:val="24"/>
        </w:rPr>
        <w:t>(所有费用含税)</w:t>
      </w:r>
      <w:r>
        <w:rPr>
          <w:rFonts w:hint="eastAsia" w:cs="宋体" w:asciiTheme="minorEastAsia" w:hAnsiTheme="minorEastAsia" w:eastAsiaTheme="minorEastAsia"/>
          <w:snapToGrid w:val="0"/>
          <w:color w:val="000000"/>
          <w:kern w:val="0"/>
          <w:sz w:val="24"/>
        </w:rPr>
        <w:t>。</w:t>
      </w: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jc w:val="right"/>
        <w:rPr>
          <w:rFonts w:asciiTheme="minorEastAsia" w:hAnsiTheme="minorEastAsia" w:eastAsiaTheme="minorEastAsia"/>
          <w:bCs/>
          <w:snapToGrid w:val="0"/>
          <w:color w:val="000000"/>
          <w:sz w:val="24"/>
        </w:rPr>
      </w:pPr>
      <w:r>
        <w:rPr>
          <w:rFonts w:hint="eastAsia" w:asciiTheme="minorEastAsia" w:hAnsiTheme="minorEastAsia" w:eastAsiaTheme="minorEastAsia"/>
          <w:snapToGrid w:val="0"/>
          <w:color w:val="000000"/>
          <w:sz w:val="24"/>
          <w:u w:val="single"/>
        </w:rPr>
        <w:t>（报价人：法定代表人或其正式授权人签字并加盖公章）</w:t>
      </w:r>
      <w:r>
        <w:rPr>
          <w:rFonts w:asciiTheme="minorEastAsia" w:hAnsiTheme="minorEastAsia" w:eastAsiaTheme="minorEastAsia"/>
          <w:bCs/>
          <w:snapToGrid w:val="0"/>
          <w:color w:val="000000"/>
          <w:sz w:val="24"/>
          <w:u w:val="single"/>
        </w:rPr>
        <w:t xml:space="preserve"> </w:t>
      </w:r>
    </w:p>
    <w:p>
      <w:pPr>
        <w:adjustRightInd w:val="0"/>
        <w:snapToGrid w:val="0"/>
        <w:spacing w:line="400" w:lineRule="exact"/>
        <w:ind w:firstLine="480" w:firstLineChars="200"/>
        <w:jc w:val="right"/>
        <w:rPr>
          <w:rFonts w:asciiTheme="minorEastAsia" w:hAnsiTheme="minorEastAsia" w:eastAsiaTheme="minorEastAsia"/>
          <w:bCs/>
          <w:snapToGrid w:val="0"/>
          <w:color w:val="000000"/>
          <w:sz w:val="24"/>
        </w:rPr>
      </w:pPr>
      <w:r>
        <w:rPr>
          <w:rFonts w:hint="eastAsia" w:asciiTheme="minorEastAsia" w:hAnsiTheme="minorEastAsia" w:eastAsiaTheme="minorEastAsia"/>
          <w:bCs/>
          <w:snapToGrid w:val="0"/>
          <w:color w:val="000000"/>
          <w:sz w:val="24"/>
        </w:rPr>
        <w:t xml:space="preserve">              年  月  日</w:t>
      </w:r>
    </w:p>
    <w:p>
      <w:pPr>
        <w:adjustRightInd w:val="0"/>
        <w:snapToGrid w:val="0"/>
        <w:rPr>
          <w:rFonts w:asciiTheme="minorEastAsia" w:hAnsiTheme="minorEastAsia" w:eastAsiaTheme="minorEastAsia"/>
          <w:snapToGrid w:val="0"/>
          <w:sz w:val="24"/>
        </w:rPr>
      </w:pPr>
      <w:r>
        <w:rPr>
          <w:rFonts w:asciiTheme="minorEastAsia" w:hAnsiTheme="minorEastAsia" w:eastAsiaTheme="minorEastAsia"/>
          <w:snapToGrid w:val="0"/>
          <w:sz w:val="24"/>
        </w:rPr>
        <w:br w:type="page"/>
      </w:r>
    </w:p>
    <w:p>
      <w:pPr>
        <w:adjustRightInd w:val="0"/>
        <w:snapToGrid w:val="0"/>
        <w:spacing w:line="400" w:lineRule="exact"/>
        <w:rPr>
          <w:rFonts w:asciiTheme="minorEastAsia" w:hAnsiTheme="minorEastAsia" w:eastAsiaTheme="minorEastAsia"/>
          <w:b/>
          <w:snapToGrid w:val="0"/>
          <w:sz w:val="24"/>
        </w:rPr>
      </w:pPr>
      <w:r>
        <w:rPr>
          <w:rFonts w:hint="eastAsia" w:asciiTheme="minorEastAsia" w:hAnsiTheme="minorEastAsia" w:eastAsiaTheme="minorEastAsia"/>
          <w:snapToGrid w:val="0"/>
          <w:sz w:val="24"/>
        </w:rPr>
        <w:t>附件4</w:t>
      </w:r>
    </w:p>
    <w:p>
      <w:pPr>
        <w:topLinePunct/>
        <w:adjustRightInd w:val="0"/>
        <w:snapToGrid w:val="0"/>
        <w:spacing w:line="360" w:lineRule="auto"/>
        <w:rPr>
          <w:rFonts w:ascii="黑体" w:hAnsi="黑体" w:eastAsia="黑体"/>
          <w:spacing w:val="-4"/>
          <w:sz w:val="30"/>
          <w:szCs w:val="30"/>
        </w:rPr>
      </w:pPr>
    </w:p>
    <w:p>
      <w:pPr>
        <w:topLinePunct/>
        <w:adjustRightInd w:val="0"/>
        <w:snapToGrid w:val="0"/>
        <w:spacing w:line="360" w:lineRule="auto"/>
        <w:jc w:val="center"/>
        <w:rPr>
          <w:rFonts w:ascii="黑体" w:hAnsi="黑体" w:eastAsia="黑体"/>
          <w:spacing w:val="-4"/>
          <w:sz w:val="30"/>
          <w:szCs w:val="30"/>
        </w:rPr>
      </w:pPr>
      <w:r>
        <w:rPr>
          <w:rFonts w:hint="eastAsia" w:ascii="黑体" w:hAnsi="黑体" w:eastAsia="黑体"/>
          <w:spacing w:val="-4"/>
          <w:sz w:val="30"/>
          <w:szCs w:val="30"/>
        </w:rPr>
        <w:t>阳 光 宣 言</w:t>
      </w:r>
    </w:p>
    <w:p>
      <w:pPr>
        <w:topLinePunct/>
        <w:adjustRightInd w:val="0"/>
        <w:snapToGrid w:val="0"/>
        <w:spacing w:line="360" w:lineRule="auto"/>
        <w:ind w:firstLine="466" w:firstLineChars="200"/>
        <w:rPr>
          <w:rFonts w:asciiTheme="minorEastAsia" w:hAnsiTheme="minorEastAsia" w:eastAsiaTheme="minorEastAsia"/>
          <w:b/>
          <w:spacing w:val="-4"/>
          <w:sz w:val="24"/>
        </w:rPr>
      </w:pPr>
    </w:p>
    <w:p>
      <w:pPr>
        <w:topLinePunct/>
        <w:adjustRightInd w:val="0"/>
        <w:snapToGrid w:val="0"/>
        <w:spacing w:line="360" w:lineRule="auto"/>
        <w:ind w:firstLine="466" w:firstLineChars="200"/>
        <w:rPr>
          <w:rFonts w:asciiTheme="minorEastAsia" w:hAnsiTheme="minorEastAsia" w:eastAsiaTheme="minorEastAsia"/>
          <w:b/>
          <w:spacing w:val="-4"/>
          <w:sz w:val="24"/>
        </w:rPr>
      </w:pP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一、不以向四川宝石花医院员工及其亲属提供任何个人利益的方式，谋求与医院的合作关系。</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二、主动如实向四川宝石花医院通报是否与四川宝石花医院员工存在亲属关系，是否有宝石花离职员工担任重要岗位。</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四、不与其它单位串通投标、竞争性谈判等，不</w:t>
      </w:r>
      <w:r>
        <w:rPr>
          <w:rFonts w:hint="eastAsia" w:cs="宋体" w:asciiTheme="minorEastAsia" w:hAnsiTheme="minorEastAsia" w:eastAsiaTheme="minorEastAsia"/>
          <w:spacing w:val="-4"/>
          <w:sz w:val="24"/>
        </w:rPr>
        <w:t>釆</w:t>
      </w:r>
      <w:r>
        <w:rPr>
          <w:rFonts w:hint="eastAsia" w:asciiTheme="minorEastAsia" w:hAnsiTheme="minorEastAsia" w:eastAsiaTheme="minorEastAsia"/>
          <w:spacing w:val="-4"/>
          <w:sz w:val="24"/>
        </w:rPr>
        <w:t>取恶性竞争等不正当手段竞争业务。</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六、发现本单位人员有向四川宝石花医院员工行贿倾向、建议或行为的，应坚决予以制止、批评、处理；发现宝石花员工有索贿、受贿行为的，应坚决拒绝，并四川宝石花医院纪委举报（</w:t>
      </w:r>
      <w:r>
        <w:fldChar w:fldCharType="begin"/>
      </w:r>
      <w:r>
        <w:instrText xml:space="preserve"> HYPERLINK "mailto:luyi@gfhealthcare.com" </w:instrText>
      </w:r>
      <w:r>
        <w:fldChar w:fldCharType="separate"/>
      </w:r>
      <w:r>
        <w:rPr>
          <w:rFonts w:asciiTheme="minorEastAsia" w:hAnsiTheme="minorEastAsia" w:eastAsiaTheme="minorEastAsia"/>
          <w:spacing w:val="-4"/>
          <w:sz w:val="24"/>
        </w:rPr>
        <w:t>luy_sc</w:t>
      </w:r>
      <w:r>
        <w:rPr>
          <w:rStyle w:val="15"/>
          <w:rFonts w:hint="eastAsia" w:asciiTheme="minorEastAsia" w:hAnsiTheme="minorEastAsia" w:eastAsiaTheme="minorEastAsia"/>
          <w:spacing w:val="-4"/>
          <w:sz w:val="24"/>
        </w:rPr>
        <w:t>@</w:t>
      </w:r>
      <w:r>
        <w:rPr>
          <w:rStyle w:val="15"/>
          <w:rFonts w:asciiTheme="minorEastAsia" w:hAnsiTheme="minorEastAsia" w:eastAsiaTheme="minorEastAsia"/>
          <w:spacing w:val="-4"/>
          <w:sz w:val="24"/>
        </w:rPr>
        <w:t>gfhealthcare.com</w:t>
      </w:r>
      <w:r>
        <w:rPr>
          <w:rStyle w:val="15"/>
          <w:rFonts w:asciiTheme="minorEastAsia" w:hAnsiTheme="minorEastAsia" w:eastAsiaTheme="minorEastAsia"/>
          <w:spacing w:val="-4"/>
          <w:sz w:val="24"/>
        </w:rPr>
        <w:fldChar w:fldCharType="end"/>
      </w:r>
      <w:r>
        <w:rPr>
          <w:rFonts w:hint="eastAsia" w:asciiTheme="minorEastAsia" w:hAnsiTheme="minorEastAsia" w:eastAsiaTheme="minorEastAsia"/>
          <w:spacing w:val="-4"/>
          <w:sz w:val="24"/>
        </w:rPr>
        <w:t>）。</w:t>
      </w:r>
    </w:p>
    <w:p>
      <w:pPr>
        <w:tabs>
          <w:tab w:val="left" w:pos="4875"/>
        </w:tabs>
        <w:spacing w:line="360" w:lineRule="auto"/>
        <w:ind w:left="210" w:leftChars="100" w:firstLine="464" w:firstLineChars="200"/>
        <w:rPr>
          <w:rFonts w:asciiTheme="minorEastAsia" w:hAnsiTheme="minorEastAsia" w:eastAsiaTheme="minorEastAsia"/>
          <w:spacing w:val="-4"/>
          <w:sz w:val="24"/>
        </w:rPr>
      </w:pPr>
    </w:p>
    <w:p>
      <w:pPr>
        <w:tabs>
          <w:tab w:val="left" w:pos="4875"/>
        </w:tabs>
        <w:spacing w:line="360" w:lineRule="auto"/>
        <w:ind w:left="210" w:leftChars="100" w:firstLine="464" w:firstLineChars="200"/>
        <w:rPr>
          <w:rFonts w:asciiTheme="minorEastAsia" w:hAnsiTheme="minorEastAsia" w:eastAsiaTheme="minorEastAsia"/>
          <w:spacing w:val="-4"/>
          <w:sz w:val="24"/>
        </w:rPr>
      </w:pP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r>
        <w:rPr>
          <w:rFonts w:hint="eastAsia" w:asciiTheme="minorEastAsia" w:hAnsiTheme="minorEastAsia" w:eastAsiaTheme="minorEastAsia"/>
          <w:spacing w:val="-4"/>
          <w:sz w:val="24"/>
        </w:rPr>
        <w:t>供应商（公章）：</w:t>
      </w: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r>
        <w:rPr>
          <w:rFonts w:asciiTheme="minorEastAsia" w:hAnsiTheme="minorEastAsia" w:eastAsiaTheme="minorEastAsia"/>
          <w:spacing w:val="-4"/>
          <w:sz w:val="24"/>
        </w:rPr>
        <w:t>法定代表人或授权代表</w:t>
      </w:r>
      <w:r>
        <w:rPr>
          <w:rFonts w:hint="eastAsia" w:asciiTheme="minorEastAsia" w:hAnsiTheme="minorEastAsia" w:eastAsiaTheme="minorEastAsia"/>
          <w:spacing w:val="-4"/>
          <w:sz w:val="24"/>
        </w:rPr>
        <w:t>（签字）：</w:t>
      </w: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p>
    <w:p>
      <w:pPr>
        <w:spacing w:line="360" w:lineRule="auto"/>
        <w:ind w:firstLine="4915" w:firstLineChars="2048"/>
        <w:jc w:val="left"/>
        <w:rPr>
          <w:rFonts w:ascii="宋体" w:hAnsi="宋体" w:cs="仿宋"/>
          <w:sz w:val="24"/>
        </w:rPr>
      </w:pPr>
      <w:r>
        <w:rPr>
          <w:rFonts w:hint="eastAsia" w:ascii="宋体" w:hAnsi="宋体" w:cs="仿宋"/>
          <w:sz w:val="24"/>
        </w:rPr>
        <w:t>二〇××年××月××日</w:t>
      </w:r>
      <w:r>
        <w:rPr>
          <w:rFonts w:ascii="宋体" w:hAnsi="宋体" w:cs="仿宋"/>
          <w:sz w:val="24"/>
        </w:rPr>
        <w:br w:type="page"/>
      </w:r>
    </w:p>
    <w:p>
      <w:pPr>
        <w:spacing w:line="360" w:lineRule="auto"/>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附件5</w:t>
      </w:r>
    </w:p>
    <w:p>
      <w:pPr>
        <w:jc w:val="center"/>
        <w:rPr>
          <w:rFonts w:ascii="黑体" w:hAnsi="黑体" w:eastAsia="黑体" w:cs="仿宋"/>
          <w:bCs/>
          <w:sz w:val="30"/>
          <w:szCs w:val="30"/>
        </w:rPr>
      </w:pPr>
      <w:r>
        <w:rPr>
          <w:rFonts w:hint="eastAsia" w:ascii="黑体" w:hAnsi="黑体" w:eastAsia="黑体" w:cs="仿宋"/>
          <w:bCs/>
          <w:sz w:val="30"/>
          <w:szCs w:val="30"/>
        </w:rPr>
        <w:t>合同签署承诺书</w:t>
      </w:r>
    </w:p>
    <w:p>
      <w:pPr>
        <w:spacing w:line="560" w:lineRule="exact"/>
        <w:rPr>
          <w:rFonts w:ascii="宋体" w:hAnsi="宋体" w:cs="仿宋"/>
          <w:b/>
          <w:bCs/>
          <w:sz w:val="24"/>
        </w:rPr>
      </w:pPr>
      <w:r>
        <w:rPr>
          <w:rFonts w:hint="eastAsia" w:ascii="宋体" w:hAnsi="宋体" w:cs="仿宋"/>
          <w:b/>
          <w:bCs/>
          <w:sz w:val="24"/>
        </w:rPr>
        <w:t>四川宝石花医院：</w:t>
      </w:r>
    </w:p>
    <w:p>
      <w:pPr>
        <w:spacing w:line="560" w:lineRule="exact"/>
        <w:ind w:firstLine="480" w:firstLineChars="200"/>
        <w:rPr>
          <w:rFonts w:ascii="宋体" w:hAnsi="宋体" w:cs="仿宋"/>
          <w:sz w:val="24"/>
        </w:rPr>
      </w:pPr>
      <w:r>
        <w:rPr>
          <w:rFonts w:hint="eastAsia" w:ascii="宋体" w:hAnsi="宋体" w:cs="仿宋"/>
          <w:sz w:val="24"/>
        </w:rPr>
        <w:t>为了进一步规范四川宝石花医院的合同管理，确保医院经营管理依法规范运作，健全内部控制机制，提高防范和化转法律风险的能力，如我方中选该项目，在此，我代表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pPr>
        <w:spacing w:line="560" w:lineRule="exact"/>
        <w:ind w:firstLine="480" w:firstLineChars="200"/>
        <w:rPr>
          <w:rFonts w:ascii="宋体" w:hAnsi="宋体" w:cs="仿宋"/>
          <w:color w:val="000000"/>
          <w:sz w:val="24"/>
        </w:rPr>
      </w:pPr>
      <w:r>
        <w:rPr>
          <w:rFonts w:hint="eastAsia" w:ascii="宋体" w:hAnsi="宋体" w:cs="仿宋"/>
          <w:sz w:val="24"/>
        </w:rPr>
        <w:t>一、严格遵守《</w:t>
      </w:r>
      <w:bookmarkStart w:id="5" w:name="_Toc47281221"/>
      <w:bookmarkStart w:id="6" w:name="_Toc47364785"/>
      <w:bookmarkStart w:id="7" w:name="_Toc47709624"/>
      <w:bookmarkStart w:id="8" w:name="_Toc48743821"/>
      <w:bookmarkStart w:id="9" w:name="_Toc48632194"/>
      <w:bookmarkStart w:id="10" w:name="_Toc47335497"/>
      <w:bookmarkStart w:id="11" w:name="_Toc47281872"/>
      <w:r>
        <w:rPr>
          <w:rFonts w:hint="eastAsia" w:ascii="宋体" w:hAnsi="宋体" w:cs="仿宋"/>
          <w:sz w:val="24"/>
        </w:rPr>
        <w:t>四川宝石花医院合同管理办法（试行</w:t>
      </w:r>
      <w:bookmarkEnd w:id="5"/>
      <w:bookmarkEnd w:id="6"/>
      <w:bookmarkEnd w:id="7"/>
      <w:bookmarkEnd w:id="8"/>
      <w:bookmarkEnd w:id="9"/>
      <w:bookmarkEnd w:id="10"/>
      <w:bookmarkEnd w:id="11"/>
      <w:r>
        <w:rPr>
          <w:rFonts w:hint="eastAsia" w:ascii="宋体" w:hAnsi="宋体" w:cs="仿宋"/>
          <w:sz w:val="24"/>
        </w:rPr>
        <w:t>）</w:t>
      </w:r>
      <w:r>
        <w:rPr>
          <w:rFonts w:hint="eastAsia" w:ascii="宋体" w:hAnsi="宋体" w:cs="仿宋"/>
          <w:color w:val="000000"/>
          <w:sz w:val="24"/>
        </w:rPr>
        <w:t>》及相关制度的规定，在授权权限范围内订立并负责履行各类合同。</w:t>
      </w:r>
    </w:p>
    <w:p>
      <w:pPr>
        <w:spacing w:line="560" w:lineRule="exact"/>
        <w:ind w:firstLine="660"/>
        <w:rPr>
          <w:rFonts w:ascii="宋体" w:hAnsi="宋体" w:cs="仿宋"/>
          <w:color w:val="000000"/>
          <w:sz w:val="24"/>
        </w:rPr>
      </w:pPr>
      <w:r>
        <w:rPr>
          <w:rFonts w:hint="eastAsia" w:ascii="宋体" w:hAnsi="宋体" w:cs="仿宋"/>
          <w:color w:val="000000"/>
          <w:sz w:val="24"/>
        </w:rPr>
        <w:t>二、承诺不签订下列合同：</w:t>
      </w:r>
    </w:p>
    <w:p>
      <w:pPr>
        <w:spacing w:line="560" w:lineRule="exact"/>
        <w:ind w:firstLine="660"/>
        <w:rPr>
          <w:rFonts w:ascii="宋体" w:hAnsi="宋体" w:cs="仿宋"/>
          <w:color w:val="000000"/>
          <w:sz w:val="24"/>
        </w:rPr>
      </w:pPr>
      <w:r>
        <w:rPr>
          <w:rFonts w:hint="eastAsia" w:ascii="宋体" w:hAnsi="宋体" w:cs="仿宋"/>
          <w:color w:val="000000"/>
          <w:sz w:val="24"/>
        </w:rPr>
        <w:t>1.无签约依据的支出类合同；</w:t>
      </w:r>
    </w:p>
    <w:p>
      <w:pPr>
        <w:spacing w:line="560" w:lineRule="exact"/>
        <w:ind w:firstLine="660"/>
        <w:rPr>
          <w:rFonts w:ascii="宋体" w:hAnsi="宋体" w:cs="仿宋"/>
          <w:color w:val="000000"/>
          <w:sz w:val="24"/>
        </w:rPr>
      </w:pPr>
      <w:r>
        <w:rPr>
          <w:rFonts w:hint="eastAsia" w:ascii="宋体" w:hAnsi="宋体" w:cs="仿宋"/>
          <w:color w:val="000000"/>
          <w:sz w:val="24"/>
        </w:rPr>
        <w:t>2.虚假合同；</w:t>
      </w:r>
    </w:p>
    <w:p>
      <w:pPr>
        <w:spacing w:line="560" w:lineRule="exact"/>
        <w:ind w:firstLine="660"/>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pPr>
        <w:spacing w:line="560" w:lineRule="exact"/>
        <w:ind w:firstLine="660"/>
        <w:rPr>
          <w:rFonts w:ascii="宋体" w:hAnsi="宋体" w:cs="仿宋"/>
          <w:color w:val="000000"/>
          <w:sz w:val="24"/>
        </w:rPr>
      </w:pPr>
      <w:r>
        <w:rPr>
          <w:rFonts w:hint="eastAsia" w:ascii="宋体" w:hAnsi="宋体" w:cs="仿宋"/>
          <w:color w:val="000000"/>
          <w:sz w:val="24"/>
        </w:rPr>
        <w:t>4.未按规定程序审查审批的合同；</w:t>
      </w:r>
    </w:p>
    <w:p>
      <w:pPr>
        <w:spacing w:line="560" w:lineRule="exact"/>
        <w:ind w:firstLine="660"/>
        <w:rPr>
          <w:rFonts w:ascii="宋体" w:hAnsi="宋体" w:cs="仿宋"/>
          <w:color w:val="000000"/>
          <w:sz w:val="24"/>
        </w:rPr>
      </w:pPr>
      <w:r>
        <w:rPr>
          <w:rFonts w:hint="eastAsia" w:ascii="宋体" w:hAnsi="宋体" w:cs="仿宋"/>
          <w:color w:val="000000"/>
          <w:sz w:val="24"/>
        </w:rPr>
        <w:t>5.为规避审查审批而拆分的合同；</w:t>
      </w:r>
    </w:p>
    <w:p>
      <w:pPr>
        <w:spacing w:line="560" w:lineRule="exact"/>
        <w:ind w:firstLine="660"/>
        <w:rPr>
          <w:rFonts w:ascii="宋体" w:hAnsi="宋体" w:cs="仿宋"/>
          <w:color w:val="000000"/>
          <w:sz w:val="24"/>
        </w:rPr>
      </w:pPr>
      <w:r>
        <w:rPr>
          <w:rFonts w:hint="eastAsia" w:ascii="宋体" w:hAnsi="宋体" w:cs="仿宋"/>
          <w:color w:val="000000"/>
          <w:sz w:val="24"/>
        </w:rPr>
        <w:t>6.合同内容与合同类别不符的合同；</w:t>
      </w:r>
    </w:p>
    <w:p>
      <w:pPr>
        <w:spacing w:line="560" w:lineRule="exact"/>
        <w:ind w:firstLine="660"/>
        <w:rPr>
          <w:rFonts w:ascii="宋体" w:hAnsi="宋体" w:cs="仿宋"/>
          <w:color w:val="000000"/>
          <w:sz w:val="24"/>
        </w:rPr>
      </w:pPr>
      <w:r>
        <w:rPr>
          <w:rFonts w:hint="eastAsia" w:ascii="宋体" w:hAnsi="宋体" w:cs="仿宋"/>
          <w:color w:val="000000"/>
          <w:sz w:val="24"/>
        </w:rPr>
        <w:t>7.未授权或超越授权范围、期限的合同；</w:t>
      </w:r>
    </w:p>
    <w:p>
      <w:pPr>
        <w:spacing w:line="560" w:lineRule="exact"/>
        <w:ind w:firstLine="660"/>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pPr>
        <w:spacing w:line="560" w:lineRule="exact"/>
        <w:ind w:firstLine="660"/>
        <w:rPr>
          <w:rFonts w:ascii="宋体" w:hAnsi="宋体" w:cs="仿宋"/>
          <w:color w:val="000000"/>
          <w:sz w:val="24"/>
        </w:rPr>
      </w:pPr>
      <w:r>
        <w:rPr>
          <w:rFonts w:hint="eastAsia" w:ascii="宋体" w:hAnsi="宋体" w:cs="仿宋"/>
          <w:color w:val="000000"/>
          <w:sz w:val="24"/>
        </w:rPr>
        <w:t>9.内容违法的合同；</w:t>
      </w:r>
    </w:p>
    <w:p>
      <w:pPr>
        <w:spacing w:line="560" w:lineRule="exact"/>
        <w:ind w:firstLine="660"/>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pPr>
        <w:spacing w:line="560" w:lineRule="exact"/>
        <w:ind w:firstLine="720" w:firstLineChars="300"/>
        <w:rPr>
          <w:rFonts w:ascii="宋体" w:hAnsi="宋体" w:cs="仿宋"/>
          <w:sz w:val="24"/>
        </w:rPr>
      </w:pPr>
      <w:r>
        <w:rPr>
          <w:rFonts w:hint="eastAsia" w:ascii="宋体" w:hAnsi="宋体" w:cs="仿宋"/>
          <w:sz w:val="24"/>
        </w:rPr>
        <w:t>特此承诺。</w:t>
      </w:r>
    </w:p>
    <w:p>
      <w:pPr>
        <w:tabs>
          <w:tab w:val="left" w:pos="4875"/>
        </w:tabs>
        <w:spacing w:line="360" w:lineRule="auto"/>
        <w:ind w:left="210" w:leftChars="100" w:firstLine="4041" w:firstLineChars="1742"/>
        <w:rPr>
          <w:rFonts w:ascii="宋体" w:hAnsi="宋体"/>
          <w:spacing w:val="-4"/>
          <w:sz w:val="24"/>
        </w:rPr>
      </w:pPr>
      <w:r>
        <w:rPr>
          <w:rFonts w:hint="eastAsia" w:ascii="宋体" w:hAnsi="宋体"/>
          <w:spacing w:val="-4"/>
          <w:sz w:val="24"/>
        </w:rPr>
        <w:t>供应商（公章）：</w:t>
      </w:r>
    </w:p>
    <w:p>
      <w:pPr>
        <w:tabs>
          <w:tab w:val="left" w:pos="4875"/>
        </w:tabs>
        <w:spacing w:line="360" w:lineRule="auto"/>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pPr>
        <w:ind w:left="1441" w:leftChars="686"/>
        <w:jc w:val="right"/>
        <w:rPr>
          <w:rFonts w:ascii="宋体" w:hAnsi="宋体" w:cs="仿宋"/>
          <w:sz w:val="24"/>
        </w:rPr>
      </w:pPr>
      <w:r>
        <w:rPr>
          <w:rFonts w:hint="eastAsia" w:ascii="宋体" w:hAnsi="宋体" w:cs="仿宋"/>
          <w:sz w:val="24"/>
        </w:rPr>
        <w:t xml:space="preserve">                二〇××年××月××日</w:t>
      </w:r>
    </w:p>
    <w:p>
      <w:pPr>
        <w:spacing w:line="360" w:lineRule="auto"/>
        <w:jc w:val="left"/>
        <w:rPr>
          <w:rFonts w:asciiTheme="minorEastAsia" w:hAnsiTheme="minorEastAsia" w:eastAsiaTheme="minorEastAsia"/>
          <w:snapToGrid w:val="0"/>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9443B"/>
    <w:multiLevelType w:val="singleLevel"/>
    <w:tmpl w:val="DC99443B"/>
    <w:lvl w:ilvl="0" w:tentative="0">
      <w:start w:val="1"/>
      <w:numFmt w:val="decimal"/>
      <w:suff w:val="nothing"/>
      <w:lvlText w:val="%1、"/>
      <w:lvlJc w:val="left"/>
    </w:lvl>
  </w:abstractNum>
  <w:abstractNum w:abstractNumId="1">
    <w:nsid w:val="52276B3D"/>
    <w:multiLevelType w:val="singleLevel"/>
    <w:tmpl w:val="52276B3D"/>
    <w:lvl w:ilvl="0" w:tentative="0">
      <w:start w:val="1"/>
      <w:numFmt w:val="chineseCounting"/>
      <w:suff w:val="space"/>
      <w:lvlText w:val="第%1部分"/>
      <w:lvlJc w:val="left"/>
      <w:rPr>
        <w:rFonts w:hint="eastAsia"/>
      </w:rPr>
    </w:lvl>
  </w:abstractNum>
  <w:abstractNum w:abstractNumId="2">
    <w:nsid w:val="6C731790"/>
    <w:multiLevelType w:val="singleLevel"/>
    <w:tmpl w:val="6C73179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WU5ZTRlNjgzZDRkYmIzN2RjN2I2NzNjMmVkNTgifQ=="/>
  </w:docVars>
  <w:rsids>
    <w:rsidRoot w:val="00081B0E"/>
    <w:rsid w:val="00081B0E"/>
    <w:rsid w:val="000D0DFA"/>
    <w:rsid w:val="00115F32"/>
    <w:rsid w:val="001546A3"/>
    <w:rsid w:val="00244E85"/>
    <w:rsid w:val="00262D78"/>
    <w:rsid w:val="00263D1F"/>
    <w:rsid w:val="00367E3D"/>
    <w:rsid w:val="00377456"/>
    <w:rsid w:val="003B2ADB"/>
    <w:rsid w:val="00523D43"/>
    <w:rsid w:val="005329BA"/>
    <w:rsid w:val="005C0775"/>
    <w:rsid w:val="00614C38"/>
    <w:rsid w:val="00615767"/>
    <w:rsid w:val="0063037C"/>
    <w:rsid w:val="00654C25"/>
    <w:rsid w:val="00692D3E"/>
    <w:rsid w:val="006E6810"/>
    <w:rsid w:val="0073737E"/>
    <w:rsid w:val="00741806"/>
    <w:rsid w:val="007D7353"/>
    <w:rsid w:val="007E04BC"/>
    <w:rsid w:val="0082712B"/>
    <w:rsid w:val="00834064"/>
    <w:rsid w:val="0085141A"/>
    <w:rsid w:val="0085230F"/>
    <w:rsid w:val="008B5A55"/>
    <w:rsid w:val="008C548C"/>
    <w:rsid w:val="008F7866"/>
    <w:rsid w:val="00981291"/>
    <w:rsid w:val="00981B7E"/>
    <w:rsid w:val="009E2C8A"/>
    <w:rsid w:val="00A1003E"/>
    <w:rsid w:val="00A56363"/>
    <w:rsid w:val="00AA198E"/>
    <w:rsid w:val="00AC0E7A"/>
    <w:rsid w:val="00B156AD"/>
    <w:rsid w:val="00B468F5"/>
    <w:rsid w:val="00B50418"/>
    <w:rsid w:val="00B81AF4"/>
    <w:rsid w:val="00B954DA"/>
    <w:rsid w:val="00BF0CFF"/>
    <w:rsid w:val="00C10009"/>
    <w:rsid w:val="00C86567"/>
    <w:rsid w:val="00C86697"/>
    <w:rsid w:val="00CD6CCC"/>
    <w:rsid w:val="00D2161D"/>
    <w:rsid w:val="00D53CFC"/>
    <w:rsid w:val="00DD176C"/>
    <w:rsid w:val="00DD3192"/>
    <w:rsid w:val="00DF791F"/>
    <w:rsid w:val="00EB00F8"/>
    <w:rsid w:val="00ED481E"/>
    <w:rsid w:val="00EE251B"/>
    <w:rsid w:val="00F110F2"/>
    <w:rsid w:val="00F342F4"/>
    <w:rsid w:val="016604AB"/>
    <w:rsid w:val="026B3007"/>
    <w:rsid w:val="0B914EC5"/>
    <w:rsid w:val="11A958FA"/>
    <w:rsid w:val="143B65A2"/>
    <w:rsid w:val="178A4A8D"/>
    <w:rsid w:val="1AAC404F"/>
    <w:rsid w:val="1C671729"/>
    <w:rsid w:val="20142AD8"/>
    <w:rsid w:val="20D43D37"/>
    <w:rsid w:val="244A4D1A"/>
    <w:rsid w:val="2AE70B65"/>
    <w:rsid w:val="2B511EF2"/>
    <w:rsid w:val="2C492AB0"/>
    <w:rsid w:val="2F2A43FF"/>
    <w:rsid w:val="315A654C"/>
    <w:rsid w:val="33A01A50"/>
    <w:rsid w:val="350B4052"/>
    <w:rsid w:val="362D12BA"/>
    <w:rsid w:val="373D070E"/>
    <w:rsid w:val="482F7217"/>
    <w:rsid w:val="4B782A4D"/>
    <w:rsid w:val="4BBF74EC"/>
    <w:rsid w:val="4C7E4CB1"/>
    <w:rsid w:val="4D4A3723"/>
    <w:rsid w:val="4EC512BE"/>
    <w:rsid w:val="53F02939"/>
    <w:rsid w:val="5BA34735"/>
    <w:rsid w:val="5EF57055"/>
    <w:rsid w:val="610A2B60"/>
    <w:rsid w:val="616109D2"/>
    <w:rsid w:val="62500A46"/>
    <w:rsid w:val="64326656"/>
    <w:rsid w:val="650F4BE9"/>
    <w:rsid w:val="6B6C3D6F"/>
    <w:rsid w:val="6B9A3F9F"/>
    <w:rsid w:val="6C6037D7"/>
    <w:rsid w:val="742D5408"/>
    <w:rsid w:val="746C7962"/>
    <w:rsid w:val="750C4CA1"/>
    <w:rsid w:val="79E1200B"/>
    <w:rsid w:val="7A08012D"/>
    <w:rsid w:val="7BD0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40" w:firstLineChars="257"/>
    </w:pPr>
  </w:style>
  <w:style w:type="paragraph" w:styleId="4">
    <w:name w:val="annotation text"/>
    <w:basedOn w:val="1"/>
    <w:link w:val="19"/>
    <w:qFormat/>
    <w:uiPriority w:val="0"/>
    <w:pPr>
      <w:jc w:val="left"/>
    </w:pPr>
  </w:style>
  <w:style w:type="paragraph" w:styleId="5">
    <w:name w:val="Body Text"/>
    <w:basedOn w:val="1"/>
    <w:next w:val="1"/>
    <w:qFormat/>
    <w:uiPriority w:val="99"/>
    <w:rPr>
      <w:rFonts w:ascii="Times New Roman"/>
      <w:szCs w:val="24"/>
    </w:rPr>
  </w:style>
  <w:style w:type="paragraph" w:styleId="6">
    <w:name w:val="Body Text Indent"/>
    <w:basedOn w:val="1"/>
    <w:link w:val="22"/>
    <w:qFormat/>
    <w:uiPriority w:val="0"/>
    <w:pPr>
      <w:spacing w:line="360" w:lineRule="auto"/>
      <w:ind w:firstLine="640" w:firstLineChars="200"/>
      <w:jc w:val="left"/>
    </w:pPr>
    <w:rPr>
      <w:rFonts w:ascii="楷体_GB2312" w:hAnsi="华文中宋" w:eastAsia="楷体_GB2312"/>
      <w:sz w:val="32"/>
      <w:szCs w:val="32"/>
    </w:rPr>
  </w:style>
  <w:style w:type="paragraph" w:styleId="7">
    <w:name w:val="Balloon Text"/>
    <w:basedOn w:val="1"/>
    <w:link w:val="21"/>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0"/>
    <w:qFormat/>
    <w:uiPriority w:val="0"/>
    <w:rPr>
      <w:b/>
      <w:bCs/>
    </w:rPr>
  </w:style>
  <w:style w:type="paragraph" w:styleId="11">
    <w:name w:val="Body Text First Indent"/>
    <w:basedOn w:val="5"/>
    <w:unhideWhenUsed/>
    <w:qFormat/>
    <w:uiPriority w:val="99"/>
    <w:pPr>
      <w:widowControl/>
      <w:spacing w:after="120" w:line="420" w:lineRule="exact"/>
      <w:ind w:firstLine="420" w:firstLineChars="100"/>
    </w:pPr>
    <w:rPr>
      <w:rFonts w:hAnsi="Times New Roman"/>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styleId="16">
    <w:name w:val="annotation reference"/>
    <w:basedOn w:val="14"/>
    <w:qFormat/>
    <w:uiPriority w:val="0"/>
    <w:rPr>
      <w:sz w:val="21"/>
      <w:szCs w:val="21"/>
    </w:rPr>
  </w:style>
  <w:style w:type="character" w:customStyle="1" w:styleId="17">
    <w:name w:val="页眉 Char"/>
    <w:basedOn w:val="14"/>
    <w:link w:val="9"/>
    <w:qFormat/>
    <w:uiPriority w:val="0"/>
    <w:rPr>
      <w:rFonts w:ascii="Calibri" w:hAnsi="Calibri" w:eastAsia="宋体" w:cs="Times New Roman"/>
      <w:kern w:val="2"/>
      <w:sz w:val="18"/>
      <w:szCs w:val="18"/>
    </w:rPr>
  </w:style>
  <w:style w:type="character" w:customStyle="1" w:styleId="18">
    <w:name w:val="页脚 Char"/>
    <w:basedOn w:val="14"/>
    <w:link w:val="8"/>
    <w:qFormat/>
    <w:uiPriority w:val="0"/>
    <w:rPr>
      <w:rFonts w:ascii="Calibri" w:hAnsi="Calibri" w:eastAsia="宋体" w:cs="Times New Roman"/>
      <w:kern w:val="2"/>
      <w:sz w:val="18"/>
      <w:szCs w:val="18"/>
    </w:rPr>
  </w:style>
  <w:style w:type="character" w:customStyle="1" w:styleId="19">
    <w:name w:val="批注文字 Char"/>
    <w:basedOn w:val="14"/>
    <w:link w:val="4"/>
    <w:qFormat/>
    <w:uiPriority w:val="0"/>
    <w:rPr>
      <w:rFonts w:ascii="Calibri" w:hAnsi="Calibri" w:eastAsia="宋体" w:cs="Times New Roman"/>
      <w:kern w:val="2"/>
      <w:sz w:val="21"/>
      <w:szCs w:val="24"/>
    </w:rPr>
  </w:style>
  <w:style w:type="character" w:customStyle="1" w:styleId="20">
    <w:name w:val="批注主题 Char"/>
    <w:basedOn w:val="19"/>
    <w:link w:val="10"/>
    <w:qFormat/>
    <w:uiPriority w:val="0"/>
    <w:rPr>
      <w:rFonts w:ascii="Calibri" w:hAnsi="Calibri" w:eastAsia="宋体" w:cs="Times New Roman"/>
      <w:b/>
      <w:bCs/>
      <w:kern w:val="2"/>
      <w:sz w:val="21"/>
      <w:szCs w:val="24"/>
    </w:rPr>
  </w:style>
  <w:style w:type="character" w:customStyle="1" w:styleId="21">
    <w:name w:val="批注框文本 Char"/>
    <w:basedOn w:val="14"/>
    <w:link w:val="7"/>
    <w:qFormat/>
    <w:uiPriority w:val="0"/>
    <w:rPr>
      <w:rFonts w:ascii="Calibri" w:hAnsi="Calibri" w:eastAsia="宋体" w:cs="Times New Roman"/>
      <w:kern w:val="2"/>
      <w:sz w:val="18"/>
      <w:szCs w:val="18"/>
    </w:rPr>
  </w:style>
  <w:style w:type="character" w:customStyle="1" w:styleId="22">
    <w:name w:val="正文文本缩进 Char"/>
    <w:basedOn w:val="14"/>
    <w:link w:val="6"/>
    <w:qFormat/>
    <w:uiPriority w:val="0"/>
    <w:rPr>
      <w:rFonts w:ascii="楷体_GB2312" w:hAnsi="华文中宋" w:eastAsia="楷体_GB2312" w:cs="Times New Roman"/>
      <w:kern w:val="2"/>
      <w:sz w:val="32"/>
      <w:szCs w:val="32"/>
    </w:rPr>
  </w:style>
  <w:style w:type="paragraph" w:customStyle="1" w:styleId="2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9B8A0-E9A4-4DBC-98AF-6BAFE67E2FC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5743</Words>
  <Characters>5979</Characters>
  <Lines>27</Lines>
  <Paragraphs>7</Paragraphs>
  <TotalTime>14</TotalTime>
  <ScaleCrop>false</ScaleCrop>
  <LinksUpToDate>false</LinksUpToDate>
  <CharactersWithSpaces>6413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zyyuser</cp:lastModifiedBy>
  <dcterms:modified xsi:type="dcterms:W3CDTF">2023-03-07T01:28:40Z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1784D28506984CA8B7AF42B4C13D3B65</vt:lpwstr>
  </property>
</Properties>
</file>